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FD" w:rsidRPr="00F452FD" w:rsidRDefault="00F452FD" w:rsidP="00F452FD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i/>
          <w:sz w:val="24"/>
          <w:szCs w:val="24"/>
          <w:lang w:val="uk-UA"/>
        </w:rPr>
        <w:t>Зразок вирішення екзаменаційного білета</w:t>
      </w:r>
    </w:p>
    <w:p w:rsidR="00F452FD" w:rsidRPr="00F452FD" w:rsidRDefault="00F452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3742" w:rsidRPr="00F452FD" w:rsidRDefault="00F452F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52FD">
        <w:rPr>
          <w:rFonts w:ascii="Times New Roman" w:hAnsi="Times New Roman" w:cs="Times New Roman"/>
          <w:sz w:val="24"/>
          <w:szCs w:val="24"/>
        </w:rPr>
        <w:t>Екзаменац</w:t>
      </w:r>
      <w:proofErr w:type="spellEnd"/>
      <w:r w:rsidRPr="00F452FD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F452FD">
        <w:rPr>
          <w:rFonts w:ascii="Times New Roman" w:hAnsi="Times New Roman" w:cs="Times New Roman"/>
          <w:sz w:val="24"/>
          <w:szCs w:val="24"/>
        </w:rPr>
        <w:t>йний</w:t>
      </w:r>
      <w:proofErr w:type="spellEnd"/>
      <w:r w:rsidRPr="00F452FD">
        <w:rPr>
          <w:rFonts w:ascii="Times New Roman" w:hAnsi="Times New Roman" w:cs="Times New Roman"/>
          <w:sz w:val="24"/>
          <w:szCs w:val="24"/>
        </w:rPr>
        <w:t xml:space="preserve"> б</w:t>
      </w:r>
      <w:r w:rsidRPr="00F452F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452FD">
        <w:rPr>
          <w:rFonts w:ascii="Times New Roman" w:hAnsi="Times New Roman" w:cs="Times New Roman"/>
          <w:sz w:val="24"/>
          <w:szCs w:val="24"/>
        </w:rPr>
        <w:t>лет склада</w:t>
      </w:r>
      <w:r w:rsidRPr="00F452FD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F452FD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F452FD">
        <w:rPr>
          <w:rFonts w:ascii="Times New Roman" w:hAnsi="Times New Roman" w:cs="Times New Roman"/>
          <w:sz w:val="24"/>
          <w:szCs w:val="24"/>
        </w:rPr>
        <w:t xml:space="preserve"> з 30 </w:t>
      </w:r>
      <w:proofErr w:type="spellStart"/>
      <w:r w:rsidRPr="00F452FD">
        <w:rPr>
          <w:rFonts w:ascii="Times New Roman" w:hAnsi="Times New Roman" w:cs="Times New Roman"/>
          <w:sz w:val="24"/>
          <w:szCs w:val="24"/>
        </w:rPr>
        <w:t>тестових</w:t>
      </w:r>
      <w:proofErr w:type="spellEnd"/>
      <w:r w:rsidRPr="00F4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F45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2FD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F452FD">
        <w:rPr>
          <w:rFonts w:ascii="Times New Roman" w:hAnsi="Times New Roman" w:cs="Times New Roman"/>
          <w:sz w:val="24"/>
          <w:szCs w:val="24"/>
        </w:rPr>
        <w:t xml:space="preserve"> д</w:t>
      </w:r>
      <w:r w:rsidRPr="00F452FD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F452FD">
        <w:rPr>
          <w:rFonts w:ascii="Times New Roman" w:hAnsi="Times New Roman" w:cs="Times New Roman"/>
          <w:sz w:val="24"/>
          <w:szCs w:val="24"/>
        </w:rPr>
        <w:t>агностичних</w:t>
      </w:r>
      <w:proofErr w:type="spellEnd"/>
      <w:r w:rsidRPr="00F4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F452FD">
        <w:rPr>
          <w:rFonts w:ascii="Times New Roman" w:hAnsi="Times New Roman" w:cs="Times New Roman"/>
          <w:sz w:val="24"/>
          <w:szCs w:val="24"/>
        </w:rPr>
        <w:t xml:space="preserve"> та одного ев</w:t>
      </w:r>
      <w:proofErr w:type="spellStart"/>
      <w:r w:rsidRPr="00F452FD">
        <w:rPr>
          <w:rFonts w:ascii="Times New Roman" w:hAnsi="Times New Roman" w:cs="Times New Roman"/>
          <w:sz w:val="24"/>
          <w:szCs w:val="24"/>
          <w:lang w:val="uk-UA"/>
        </w:rPr>
        <w:t>ристичного</w:t>
      </w:r>
      <w:proofErr w:type="spellEnd"/>
      <w:r w:rsidRPr="00F452FD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:rsidR="00F452FD" w:rsidRPr="00BD45FB" w:rsidRDefault="00F452F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5FB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 (приклад)</w:t>
      </w:r>
      <w:r w:rsidR="00BD45F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452FD" w:rsidRPr="00F452FD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 xml:space="preserve">1. Що показує </w:t>
      </w:r>
      <w:proofErr w:type="spellStart"/>
      <w:r w:rsidRPr="00F452FD">
        <w:rPr>
          <w:rFonts w:ascii="Times New Roman" w:hAnsi="Times New Roman" w:cs="Times New Roman"/>
          <w:sz w:val="24"/>
          <w:szCs w:val="24"/>
          <w:lang w:val="uk-UA"/>
        </w:rPr>
        <w:t>віково</w:t>
      </w:r>
      <w:proofErr w:type="spellEnd"/>
      <w:r w:rsidRPr="00F452FD">
        <w:rPr>
          <w:rFonts w:ascii="Times New Roman" w:hAnsi="Times New Roman" w:cs="Times New Roman"/>
          <w:sz w:val="24"/>
          <w:szCs w:val="24"/>
          <w:lang w:val="uk-UA"/>
        </w:rPr>
        <w:t>-статева піраміда:</w:t>
      </w:r>
    </w:p>
    <w:p w:rsidR="00F452FD" w:rsidRPr="00F452FD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а) структуру статевого складу населення;</w:t>
      </w:r>
    </w:p>
    <w:p w:rsidR="00F452FD" w:rsidRPr="00F452FD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b/>
          <w:sz w:val="24"/>
          <w:szCs w:val="24"/>
          <w:lang w:val="uk-UA"/>
        </w:rPr>
        <w:t>б) розподіл чоловіків та жінок за віком;</w:t>
      </w:r>
    </w:p>
    <w:p w:rsidR="00F452FD" w:rsidRPr="00F452FD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в) розподіл населення за статтю.</w:t>
      </w:r>
    </w:p>
    <w:p w:rsidR="00F452FD" w:rsidRPr="00F452FD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2FD" w:rsidRPr="00F452FD" w:rsidRDefault="00F452FD" w:rsidP="00BD4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bCs/>
          <w:sz w:val="24"/>
          <w:szCs w:val="24"/>
          <w:lang w:val="uk-UA"/>
        </w:rPr>
        <w:t>2. Демографічний перехід - це:</w:t>
      </w:r>
    </w:p>
    <w:p w:rsidR="00F452FD" w:rsidRPr="00F452FD" w:rsidRDefault="00F452FD" w:rsidP="00BD4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FD">
        <w:rPr>
          <w:rFonts w:ascii="Times New Roman" w:hAnsi="Times New Roman" w:cs="Times New Roman"/>
          <w:sz w:val="24"/>
          <w:szCs w:val="24"/>
        </w:rPr>
        <w:t>а)</w:t>
      </w:r>
      <w:r w:rsidRPr="00F452FD">
        <w:rPr>
          <w:rFonts w:ascii="Times New Roman" w:hAnsi="Times New Roman" w:cs="Times New Roman"/>
          <w:sz w:val="24"/>
          <w:szCs w:val="24"/>
          <w:lang w:val="uk-UA"/>
        </w:rPr>
        <w:t xml:space="preserve"> оновлення населення за рахунок його природного та </w:t>
      </w:r>
      <w:proofErr w:type="gramStart"/>
      <w:r w:rsidRPr="00F452FD"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gramEnd"/>
      <w:r w:rsidRPr="00F452FD">
        <w:rPr>
          <w:rFonts w:ascii="Times New Roman" w:hAnsi="Times New Roman" w:cs="Times New Roman"/>
          <w:sz w:val="24"/>
          <w:szCs w:val="24"/>
          <w:lang w:val="uk-UA"/>
        </w:rPr>
        <w:t>іального руху</w:t>
      </w:r>
      <w:r w:rsidRPr="00F452FD">
        <w:rPr>
          <w:rFonts w:ascii="Times New Roman" w:hAnsi="Times New Roman" w:cs="Times New Roman"/>
          <w:sz w:val="24"/>
          <w:szCs w:val="24"/>
        </w:rPr>
        <w:t>;</w:t>
      </w:r>
    </w:p>
    <w:p w:rsidR="00F452FD" w:rsidRPr="00F452FD" w:rsidRDefault="00F452FD" w:rsidP="00BD4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2FD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452FD">
        <w:rPr>
          <w:rFonts w:ascii="Times New Roman" w:hAnsi="Times New Roman" w:cs="Times New Roman"/>
          <w:b/>
          <w:sz w:val="24"/>
          <w:szCs w:val="24"/>
        </w:rPr>
        <w:t>)</w:t>
      </w:r>
      <w:r w:rsidRPr="00F452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перехід від традиційного до сучасного типу відтворення населення</w:t>
      </w:r>
      <w:r w:rsidRPr="00F452FD">
        <w:rPr>
          <w:rFonts w:ascii="Times New Roman" w:hAnsi="Times New Roman" w:cs="Times New Roman"/>
          <w:b/>
          <w:sz w:val="24"/>
          <w:szCs w:val="24"/>
        </w:rPr>
        <w:t>;</w:t>
      </w:r>
    </w:p>
    <w:p w:rsidR="00F452FD" w:rsidRPr="00F452FD" w:rsidRDefault="00F452FD" w:rsidP="00BD45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452FD">
        <w:rPr>
          <w:rFonts w:ascii="Times New Roman" w:hAnsi="Times New Roman" w:cs="Times New Roman"/>
          <w:sz w:val="24"/>
          <w:szCs w:val="24"/>
        </w:rPr>
        <w:t>)</w:t>
      </w:r>
      <w:r w:rsidRPr="00F452FD">
        <w:rPr>
          <w:rFonts w:ascii="Times New Roman" w:hAnsi="Times New Roman" w:cs="Times New Roman"/>
          <w:sz w:val="24"/>
          <w:szCs w:val="24"/>
          <w:lang w:val="uk-UA"/>
        </w:rPr>
        <w:t xml:space="preserve"> рух населення, пов'язаний зі зміною місця проживання</w:t>
      </w:r>
      <w:r w:rsidRPr="00F452FD">
        <w:rPr>
          <w:rFonts w:ascii="Times New Roman" w:hAnsi="Times New Roman" w:cs="Times New Roman"/>
          <w:sz w:val="24"/>
          <w:szCs w:val="24"/>
        </w:rPr>
        <w:t>.</w:t>
      </w:r>
    </w:p>
    <w:p w:rsidR="00F452FD" w:rsidRPr="00F452FD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FD" w:rsidRPr="00F452FD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3. Що характеризують часткові показники смертності:</w:t>
      </w:r>
    </w:p>
    <w:p w:rsidR="00F452FD" w:rsidRPr="00F452FD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а) долю окремих структур населення у всій сукупності та їх смертність;</w:t>
      </w:r>
    </w:p>
    <w:p w:rsidR="00F452FD" w:rsidRPr="00F452FD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б) смертність окремо частки жінок та частки чоловіків;</w:t>
      </w:r>
    </w:p>
    <w:p w:rsidR="00F452FD" w:rsidRPr="00BD45FB" w:rsidRDefault="00F452FD" w:rsidP="00BD45FB">
      <w:pPr>
        <w:tabs>
          <w:tab w:val="left" w:pos="15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5FB">
        <w:rPr>
          <w:rFonts w:ascii="Times New Roman" w:hAnsi="Times New Roman" w:cs="Times New Roman"/>
          <w:b/>
          <w:sz w:val="24"/>
          <w:szCs w:val="24"/>
          <w:lang w:val="uk-UA"/>
        </w:rPr>
        <w:t>в) смертність населення за окремими віковими групами.</w:t>
      </w:r>
    </w:p>
    <w:p w:rsidR="00E60B43" w:rsidRDefault="00E60B43" w:rsidP="00E60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0B43" w:rsidRDefault="00E60B43" w:rsidP="00E60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 Чи може коефіцієнт придатності основного капіталу бути більше 1:</w:t>
      </w:r>
    </w:p>
    <w:p w:rsidR="00E60B43" w:rsidRDefault="00E60B43" w:rsidP="00E60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так;</w:t>
      </w:r>
    </w:p>
    <w:p w:rsidR="00E60B43" w:rsidRPr="00E60B43" w:rsidRDefault="00E60B43" w:rsidP="00E60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0B43">
        <w:rPr>
          <w:rFonts w:ascii="Times New Roman" w:hAnsi="Times New Roman" w:cs="Times New Roman"/>
          <w:b/>
          <w:sz w:val="24"/>
          <w:szCs w:val="24"/>
          <w:lang w:val="uk-UA"/>
        </w:rPr>
        <w:t>б) ні;</w:t>
      </w:r>
    </w:p>
    <w:p w:rsidR="00E60B43" w:rsidRPr="00F452FD" w:rsidRDefault="00E60B43" w:rsidP="00E60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обидві відповіді вірні.</w:t>
      </w:r>
    </w:p>
    <w:p w:rsidR="00F452FD" w:rsidRDefault="00F452FD" w:rsidP="00BD4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60B43" w:rsidRDefault="00E60B43" w:rsidP="00BD4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5. Індекс купівельної спроможності гривні склав 1,3. Як змінилися ціни:</w:t>
      </w:r>
    </w:p>
    <w:p w:rsidR="00E60B43" w:rsidRDefault="00E60B43" w:rsidP="00BD4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а) підвищились на 23%;</w:t>
      </w:r>
    </w:p>
    <w:p w:rsidR="00E60B43" w:rsidRPr="00E60B43" w:rsidRDefault="00E60B43" w:rsidP="00BD4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60B4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знизились на 23%;</w:t>
      </w:r>
    </w:p>
    <w:p w:rsidR="00E60B43" w:rsidRDefault="00E60B43" w:rsidP="00BD4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в) підвищились на 30%;</w:t>
      </w:r>
    </w:p>
    <w:p w:rsidR="00E60B43" w:rsidRPr="00F452FD" w:rsidRDefault="00E60B43" w:rsidP="00BD4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г) знизились на 30%.</w:t>
      </w: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2FD" w:rsidRPr="00F452FD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452FD" w:rsidRPr="00F452FD">
        <w:rPr>
          <w:rFonts w:ascii="Times New Roman" w:hAnsi="Times New Roman" w:cs="Times New Roman"/>
          <w:sz w:val="24"/>
          <w:szCs w:val="24"/>
          <w:lang w:val="uk-UA"/>
        </w:rPr>
        <w:t>. Що є одиницею спостереження при вивченні населення: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а) людина;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б) сім</w:t>
      </w:r>
      <w:r w:rsidRPr="00F452FD">
        <w:rPr>
          <w:rFonts w:ascii="Times New Roman" w:hAnsi="Times New Roman" w:cs="Times New Roman"/>
          <w:sz w:val="24"/>
          <w:szCs w:val="24"/>
        </w:rPr>
        <w:t>’</w:t>
      </w:r>
      <w:r w:rsidRPr="00F452FD">
        <w:rPr>
          <w:rFonts w:ascii="Times New Roman" w:hAnsi="Times New Roman" w:cs="Times New Roman"/>
          <w:sz w:val="24"/>
          <w:szCs w:val="24"/>
          <w:lang w:val="uk-UA"/>
        </w:rPr>
        <w:t>я;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в) домогосподарство;</w:t>
      </w:r>
    </w:p>
    <w:p w:rsidR="00F452FD" w:rsidRPr="00BD45FB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5FB">
        <w:rPr>
          <w:rFonts w:ascii="Times New Roman" w:hAnsi="Times New Roman" w:cs="Times New Roman"/>
          <w:b/>
          <w:sz w:val="24"/>
          <w:szCs w:val="24"/>
          <w:lang w:val="uk-UA"/>
        </w:rPr>
        <w:t>г) усі відповіді вірні;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д) усі відповіді невірні.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2FD" w:rsidRPr="00F452FD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452FD" w:rsidRPr="00F452FD">
        <w:rPr>
          <w:rFonts w:ascii="Times New Roman" w:hAnsi="Times New Roman" w:cs="Times New Roman"/>
          <w:sz w:val="24"/>
          <w:szCs w:val="24"/>
          <w:lang w:val="uk-UA"/>
        </w:rPr>
        <w:t>. Природний рух населення вивчається за допомогою:</w:t>
      </w:r>
    </w:p>
    <w:p w:rsidR="00F452FD" w:rsidRPr="00BD45FB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5FB">
        <w:rPr>
          <w:rFonts w:ascii="Times New Roman" w:hAnsi="Times New Roman" w:cs="Times New Roman"/>
          <w:b/>
          <w:sz w:val="24"/>
          <w:szCs w:val="24"/>
          <w:lang w:val="uk-UA"/>
        </w:rPr>
        <w:t>а) коефіцієнтів народжуваності та смертності;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б) коефіцієнтів загального приросту населення;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в)</w:t>
      </w:r>
      <w:r w:rsidRPr="00F452FD">
        <w:rPr>
          <w:rFonts w:ascii="Times New Roman" w:hAnsi="Times New Roman" w:cs="Times New Roman"/>
          <w:sz w:val="24"/>
          <w:szCs w:val="24"/>
          <w:lang w:val="uk-UA"/>
        </w:rPr>
        <w:t xml:space="preserve"> коефіцієнтів міграції;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</w:t>
      </w:r>
      <w:r w:rsidRPr="00F452F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)</w:t>
      </w:r>
      <w:r w:rsidRPr="00F452FD">
        <w:rPr>
          <w:rFonts w:ascii="Times New Roman" w:hAnsi="Times New Roman" w:cs="Times New Roman"/>
          <w:sz w:val="24"/>
          <w:szCs w:val="24"/>
          <w:lang w:val="uk-UA"/>
        </w:rPr>
        <w:t xml:space="preserve"> коефіцієнтів шлюбності та розлучення.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2FD" w:rsidRPr="00F452FD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452FD" w:rsidRPr="00F452FD">
        <w:rPr>
          <w:rFonts w:ascii="Times New Roman" w:hAnsi="Times New Roman" w:cs="Times New Roman"/>
          <w:sz w:val="24"/>
          <w:szCs w:val="24"/>
          <w:lang w:val="uk-UA"/>
        </w:rPr>
        <w:t>. Зміщення кривої Лоренца до осі абсцис буде свідчити про: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а) зростання рівня цін;</w:t>
      </w:r>
    </w:p>
    <w:p w:rsidR="00F452FD" w:rsidRP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б) скорочення майнової нерівності в суспільстві;</w:t>
      </w:r>
    </w:p>
    <w:p w:rsidR="00F452FD" w:rsidRPr="00BD45FB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5FB">
        <w:rPr>
          <w:rFonts w:ascii="Times New Roman" w:hAnsi="Times New Roman" w:cs="Times New Roman"/>
          <w:b/>
          <w:sz w:val="24"/>
          <w:szCs w:val="24"/>
          <w:lang w:val="uk-UA"/>
        </w:rPr>
        <w:t>в) заглиблення майнової нерівності в суспільстві;</w:t>
      </w:r>
    </w:p>
    <w:p w:rsidR="00F452FD" w:rsidRDefault="00F452FD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sz w:val="24"/>
          <w:szCs w:val="24"/>
          <w:lang w:val="uk-UA"/>
        </w:rPr>
        <w:t>г) усі відповіді не вірні.</w:t>
      </w: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9. В систему одночасних рівнянь входять:</w:t>
      </w:r>
    </w:p>
    <w:p w:rsidR="00E60B43" w:rsidRPr="00290272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272">
        <w:rPr>
          <w:rFonts w:ascii="Times New Roman" w:hAnsi="Times New Roman" w:cs="Times New Roman"/>
          <w:b/>
          <w:sz w:val="24"/>
          <w:szCs w:val="24"/>
          <w:lang w:val="uk-UA"/>
        </w:rPr>
        <w:t>а) лагові, екзогенні та ендогенні змінні;</w:t>
      </w: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екзогенні та ендогенні змінні;</w:t>
      </w: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інструментальні, </w:t>
      </w:r>
      <w:r>
        <w:rPr>
          <w:rFonts w:ascii="Times New Roman" w:hAnsi="Times New Roman" w:cs="Times New Roman"/>
          <w:sz w:val="24"/>
          <w:szCs w:val="24"/>
          <w:lang w:val="uk-UA"/>
        </w:rPr>
        <w:t>екзогенні та ендогенні змінні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Характеристиками кластеру можна назвати:</w:t>
      </w:r>
    </w:p>
    <w:p w:rsidR="00E60B43" w:rsidRPr="00290272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272">
        <w:rPr>
          <w:rFonts w:ascii="Times New Roman" w:hAnsi="Times New Roman" w:cs="Times New Roman"/>
          <w:b/>
          <w:sz w:val="24"/>
          <w:szCs w:val="24"/>
          <w:lang w:val="uk-UA"/>
        </w:rPr>
        <w:t>а) внутрішню однорідність;</w:t>
      </w: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зовнішню однорідність;</w:t>
      </w: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ефективність.</w:t>
      </w: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0B43" w:rsidRDefault="00E60B43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Знайдіть відповідність характерної ознаки та її сутності: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0B43" w:rsidTr="00E60B43">
        <w:tc>
          <w:tcPr>
            <w:tcW w:w="4785" w:type="dxa"/>
          </w:tcPr>
          <w:p w:rsidR="00E60B43" w:rsidRDefault="00E60B43" w:rsidP="00BD4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Характерна ознака</w:t>
            </w:r>
          </w:p>
        </w:tc>
        <w:tc>
          <w:tcPr>
            <w:tcW w:w="4786" w:type="dxa"/>
          </w:tcPr>
          <w:p w:rsidR="00E60B43" w:rsidRDefault="00E60B43" w:rsidP="00BD4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</w:t>
            </w:r>
          </w:p>
        </w:tc>
      </w:tr>
      <w:tr w:rsidR="00E60B43" w:rsidTr="00E60B43">
        <w:tc>
          <w:tcPr>
            <w:tcW w:w="4785" w:type="dxa"/>
          </w:tcPr>
          <w:p w:rsidR="00E60B43" w:rsidRDefault="00C76638" w:rsidP="00C76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Характерною особливістю ринку продавця є</w:t>
            </w:r>
          </w:p>
        </w:tc>
        <w:tc>
          <w:tcPr>
            <w:tcW w:w="4786" w:type="dxa"/>
          </w:tcPr>
          <w:p w:rsidR="00E60B43" w:rsidRDefault="00C76638" w:rsidP="00BD4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Pr="00C76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переважання пропозиції над попитом</w:t>
            </w:r>
          </w:p>
        </w:tc>
      </w:tr>
      <w:tr w:rsidR="00E60B43" w:rsidTr="00E60B43">
        <w:tc>
          <w:tcPr>
            <w:tcW w:w="4785" w:type="dxa"/>
          </w:tcPr>
          <w:p w:rsidR="00E60B43" w:rsidRDefault="00C76638" w:rsidP="00BD4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Характерною особливістю ринку покупця є</w:t>
            </w:r>
          </w:p>
        </w:tc>
        <w:tc>
          <w:tcPr>
            <w:tcW w:w="4786" w:type="dxa"/>
          </w:tcPr>
          <w:p w:rsidR="00E60B43" w:rsidRDefault="00C76638" w:rsidP="00C76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Pr="00C76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переважання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</w:t>
            </w:r>
            <w:r w:rsidRPr="00C76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ропозицією</w:t>
            </w:r>
          </w:p>
        </w:tc>
      </w:tr>
    </w:tbl>
    <w:p w:rsidR="00E60B43" w:rsidRDefault="00C76638" w:rsidP="00BD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6638">
        <w:rPr>
          <w:rFonts w:ascii="Times New Roman" w:hAnsi="Times New Roman" w:cs="Times New Roman"/>
          <w:b/>
          <w:sz w:val="24"/>
          <w:szCs w:val="24"/>
          <w:lang w:val="uk-UA"/>
        </w:rPr>
        <w:t>Відповідь: А2; Б1</w:t>
      </w:r>
    </w:p>
    <w:p w:rsidR="00290272" w:rsidRDefault="00290272" w:rsidP="00BD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272" w:rsidRDefault="00290272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272">
        <w:rPr>
          <w:rFonts w:ascii="Times New Roman" w:hAnsi="Times New Roman" w:cs="Times New Roman"/>
          <w:sz w:val="24"/>
          <w:szCs w:val="24"/>
          <w:lang w:val="uk-UA"/>
        </w:rPr>
        <w:t>12.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Головна мета статистичного вивчення ринку:</w:t>
      </w:r>
    </w:p>
    <w:p w:rsidR="00290272" w:rsidRDefault="00290272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290272">
        <w:rPr>
          <w:rFonts w:ascii="Times New Roman" w:hAnsi="Times New Roman" w:cs="Times New Roman"/>
          <w:sz w:val="24"/>
          <w:szCs w:val="24"/>
          <w:lang w:val="uk-UA"/>
        </w:rPr>
        <w:t>виявлення масових ринкових процесів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90272" w:rsidRPr="00290272" w:rsidRDefault="00290272" w:rsidP="00BD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272">
        <w:rPr>
          <w:rFonts w:ascii="Times New Roman" w:hAnsi="Times New Roman" w:cs="Times New Roman"/>
          <w:b/>
          <w:sz w:val="24"/>
          <w:szCs w:val="24"/>
          <w:lang w:val="uk-UA"/>
        </w:rPr>
        <w:t>б) визначення характеру і ступеня збалансованості ринку, співвідношення попиту і пропозиції;</w:t>
      </w:r>
    </w:p>
    <w:p w:rsidR="00290272" w:rsidRPr="00290272" w:rsidRDefault="00290272" w:rsidP="00BD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290272">
        <w:rPr>
          <w:rFonts w:ascii="Times New Roman" w:hAnsi="Times New Roman" w:cs="Times New Roman"/>
          <w:sz w:val="24"/>
          <w:szCs w:val="24"/>
          <w:lang w:val="uk-UA"/>
        </w:rPr>
        <w:t>оцінка цін та інфляційних процесів, просування товарів і товарообігу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0272" w:rsidRPr="00C76638" w:rsidRDefault="00290272" w:rsidP="00BD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4862" w:rsidRPr="001F4862" w:rsidRDefault="001F4862" w:rsidP="0029027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F486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Приклади вирішення діагностичних завдань:</w:t>
      </w:r>
    </w:p>
    <w:p w:rsidR="001F4862" w:rsidRPr="00F452FD" w:rsidRDefault="001F4862" w:rsidP="00F452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452FD" w:rsidRPr="001F4862" w:rsidRDefault="00F452FD" w:rsidP="001F48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862">
        <w:rPr>
          <w:rFonts w:ascii="Times New Roman" w:eastAsia="Calibri" w:hAnsi="Times New Roman" w:cs="Times New Roman"/>
          <w:sz w:val="24"/>
          <w:szCs w:val="24"/>
        </w:rPr>
        <w:t xml:space="preserve">Оцініть структурні відмінності в умовах проживання І та </w:t>
      </w:r>
      <w:r w:rsidRPr="001F486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1F4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4862">
        <w:rPr>
          <w:rFonts w:ascii="Times New Roman" w:eastAsia="Calibri" w:hAnsi="Times New Roman" w:cs="Times New Roman"/>
          <w:sz w:val="24"/>
          <w:szCs w:val="24"/>
        </w:rPr>
        <w:t>квінтильних</w:t>
      </w:r>
      <w:proofErr w:type="spellEnd"/>
      <w:r w:rsidRPr="001F4862">
        <w:rPr>
          <w:rFonts w:ascii="Times New Roman" w:eastAsia="Calibri" w:hAnsi="Times New Roman" w:cs="Times New Roman"/>
          <w:sz w:val="24"/>
          <w:szCs w:val="24"/>
        </w:rPr>
        <w:t xml:space="preserve"> дохідних груп домогосподарств – учасниць програми житлових субсидій. Зробіть висновок.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Типи</w:t>
            </w:r>
            <w:proofErr w:type="spellEnd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помешкань</w:t>
            </w:r>
            <w:proofErr w:type="spellEnd"/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квінтель</w:t>
            </w:r>
            <w:proofErr w:type="spellEnd"/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квінтель</w:t>
            </w:r>
            <w:proofErr w:type="spellEnd"/>
          </w:p>
        </w:tc>
      </w:tr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Окрема</w:t>
            </w:r>
            <w:proofErr w:type="spellEnd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1827</w:t>
            </w:r>
          </w:p>
        </w:tc>
      </w:tr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</w:tr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Індивідуальний</w:t>
            </w:r>
            <w:proofErr w:type="spellEnd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1192</w:t>
            </w:r>
          </w:p>
        </w:tc>
      </w:tr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Гуртожиток</w:t>
            </w:r>
            <w:proofErr w:type="spellEnd"/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F452FD" w:rsidRPr="00F452FD" w:rsidRDefault="00F452FD" w:rsidP="00F452FD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</w:pPr>
    </w:p>
    <w:p w:rsidR="00F452FD" w:rsidRPr="00F452FD" w:rsidRDefault="00F452FD" w:rsidP="00F452FD">
      <w:pPr>
        <w:pStyle w:val="a3"/>
        <w:ind w:left="0"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he-IL"/>
        </w:rPr>
      </w:pPr>
      <w:r w:rsidRPr="00F452FD">
        <w:rPr>
          <w:rFonts w:ascii="Times New Roman" w:hAnsi="Times New Roman" w:cs="Times New Roman"/>
          <w:i/>
          <w:color w:val="000000" w:themeColor="text1"/>
          <w:sz w:val="24"/>
          <w:szCs w:val="24"/>
          <w:lang w:bidi="he-IL"/>
        </w:rPr>
        <w:t>Вирішення:</w:t>
      </w:r>
    </w:p>
    <w:p w:rsidR="00F452FD" w:rsidRPr="00F452FD" w:rsidRDefault="00F452FD" w:rsidP="00F452F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452FD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Структурні відмінності в житлових умовах проживання 1 та 5 </w:t>
      </w:r>
      <w:proofErr w:type="spellStart"/>
      <w:r w:rsidRPr="00F452FD">
        <w:rPr>
          <w:rFonts w:ascii="Times New Roman" w:hAnsi="Times New Roman" w:cs="Times New Roman"/>
          <w:sz w:val="24"/>
          <w:szCs w:val="24"/>
          <w:lang w:bidi="he-IL"/>
        </w:rPr>
        <w:t>квінтільних</w:t>
      </w:r>
      <w:proofErr w:type="spellEnd"/>
      <w:r w:rsidRPr="00F452FD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дохідних груп домогосподарств оцінимо за допомогою коефіцієнта подібності структур</w:t>
      </w:r>
      <w:r w:rsidRPr="00F452FD">
        <w:rPr>
          <w:rFonts w:ascii="Times New Roman" w:hAnsi="Times New Roman" w:cs="Times New Roman"/>
          <w:color w:val="000000" w:themeColor="text1"/>
          <w:sz w:val="24"/>
          <w:szCs w:val="24"/>
          <w:lang w:val="ru-RU" w:bidi="he-IL"/>
        </w:rPr>
        <w:t>:</w:t>
      </w:r>
    </w:p>
    <w:p w:rsidR="00F452FD" w:rsidRPr="00F452FD" w:rsidRDefault="00F452FD" w:rsidP="00F452F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452FD">
        <w:rPr>
          <w:rFonts w:ascii="Times New Roman" w:hAnsi="Times New Roman" w:cs="Times New Roman"/>
          <w:sz w:val="24"/>
          <w:szCs w:val="24"/>
          <w:lang w:val="en-US" w:bidi="he-IL"/>
        </w:rPr>
        <w:t>k</w:t>
      </w:r>
      <w:r w:rsidRPr="00F452FD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под</w:t>
      </w:r>
      <w:proofErr w:type="gramStart"/>
      <w:r w:rsidRPr="00F452FD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.</w:t>
      </w:r>
      <w:r w:rsidRPr="00F452FD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=</w:t>
      </w:r>
      <w:proofErr w:type="gramEnd"/>
      <w:r w:rsidRPr="00F452FD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100-</w:t>
      </w:r>
      <w:r w:rsidRPr="00F452FD">
        <w:rPr>
          <w:rFonts w:ascii="Times New Roman" w:hAnsi="Times New Roman" w:cs="Times New Roman"/>
          <w:sz w:val="24"/>
          <w:szCs w:val="24"/>
          <w:lang w:bidi="he-IL"/>
        </w:rPr>
        <w:t>½*</w:t>
      </w:r>
      <w:r w:rsidRPr="00F452FD">
        <w:rPr>
          <w:rFonts w:ascii="Times New Roman" w:hAnsi="Times New Roman" w:cs="Times New Roman"/>
          <w:sz w:val="24"/>
          <w:szCs w:val="24"/>
          <w:lang w:val="en-US" w:bidi="he-IL"/>
        </w:rPr>
        <w:t>Σ</w:t>
      </w:r>
      <w:r w:rsidRPr="00F452FD">
        <w:rPr>
          <w:rFonts w:ascii="Times New Roman" w:hAnsi="Times New Roman" w:cs="Times New Roman"/>
          <w:sz w:val="24"/>
          <w:szCs w:val="24"/>
          <w:lang w:bidi="he-IL"/>
        </w:rPr>
        <w:t xml:space="preserve">│ </w:t>
      </w:r>
      <w:proofErr w:type="spellStart"/>
      <w:r w:rsidRPr="00F452FD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F452FD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jk</w:t>
      </w:r>
      <w:r w:rsidRPr="00F452FD">
        <w:rPr>
          <w:rFonts w:ascii="Times New Roman" w:hAnsi="Times New Roman" w:cs="Times New Roman"/>
          <w:sz w:val="24"/>
          <w:szCs w:val="24"/>
          <w:lang w:bidi="he-IL"/>
        </w:rPr>
        <w:t>-d</w:t>
      </w:r>
      <w:r w:rsidRPr="00F452FD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js</w:t>
      </w:r>
      <w:proofErr w:type="spellEnd"/>
      <w:r w:rsidRPr="00F452FD">
        <w:rPr>
          <w:rFonts w:ascii="Times New Roman" w:hAnsi="Times New Roman" w:cs="Times New Roman"/>
          <w:sz w:val="24"/>
          <w:szCs w:val="24"/>
          <w:lang w:bidi="he-IL"/>
        </w:rPr>
        <w:t xml:space="preserve"> │</w:t>
      </w:r>
    </w:p>
    <w:p w:rsidR="00F452FD" w:rsidRPr="00F452FD" w:rsidRDefault="00F452FD" w:rsidP="00F452F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bidi="he-IL"/>
        </w:rPr>
      </w:pPr>
      <w:r w:rsidRPr="00F452FD">
        <w:rPr>
          <w:rFonts w:ascii="Times New Roman" w:hAnsi="Times New Roman" w:cs="Times New Roman"/>
          <w:sz w:val="24"/>
          <w:szCs w:val="24"/>
          <w:lang w:bidi="he-IL"/>
        </w:rPr>
        <w:t xml:space="preserve">Розрахуємо долі за кожною </w:t>
      </w:r>
      <w:proofErr w:type="spellStart"/>
      <w:r w:rsidRPr="00F452FD">
        <w:rPr>
          <w:rFonts w:ascii="Times New Roman" w:hAnsi="Times New Roman" w:cs="Times New Roman"/>
          <w:sz w:val="24"/>
          <w:szCs w:val="24"/>
          <w:lang w:bidi="he-IL"/>
        </w:rPr>
        <w:t>квінтельною</w:t>
      </w:r>
      <w:proofErr w:type="spellEnd"/>
      <w:r w:rsidRPr="00F452FD">
        <w:rPr>
          <w:rFonts w:ascii="Times New Roman" w:hAnsi="Times New Roman" w:cs="Times New Roman"/>
          <w:sz w:val="24"/>
          <w:szCs w:val="24"/>
          <w:lang w:bidi="he-IL"/>
        </w:rPr>
        <w:t xml:space="preserve"> групою домогосподарств</w:t>
      </w:r>
      <w:r w:rsidRPr="00F452FD">
        <w:rPr>
          <w:rFonts w:ascii="Times New Roman" w:hAnsi="Times New Roman" w:cs="Times New Roman"/>
          <w:sz w:val="24"/>
          <w:szCs w:val="24"/>
          <w:lang w:val="ru-RU" w:bidi="he-IL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F452FD" w:rsidRPr="00F452FD" w:rsidTr="0040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 w:bidi="he-IL"/>
              </w:rPr>
            </w:pPr>
            <w:r w:rsidRPr="00F452FD">
              <w:rPr>
                <w:rFonts w:ascii="Times New Roman" w:hAnsi="Times New Roman" w:cs="Times New Roman"/>
                <w:b w:val="0"/>
                <w:sz w:val="24"/>
                <w:szCs w:val="24"/>
                <w:lang w:val="ru-RU" w:bidi="he-IL"/>
              </w:rPr>
              <w:t xml:space="preserve">1 </w:t>
            </w:r>
            <w:proofErr w:type="spellStart"/>
            <w:r w:rsidRPr="00F452FD">
              <w:rPr>
                <w:rFonts w:ascii="Times New Roman" w:hAnsi="Times New Roman" w:cs="Times New Roman"/>
                <w:b w:val="0"/>
                <w:sz w:val="24"/>
                <w:szCs w:val="24"/>
                <w:lang w:val="ru-RU" w:bidi="he-IL"/>
              </w:rPr>
              <w:t>квінтель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ru-RU" w:bidi="he-IL"/>
              </w:rPr>
            </w:pPr>
            <w:r w:rsidRPr="00F452FD">
              <w:rPr>
                <w:rFonts w:ascii="Times New Roman" w:hAnsi="Times New Roman" w:cs="Times New Roman"/>
                <w:b w:val="0"/>
                <w:sz w:val="24"/>
                <w:szCs w:val="24"/>
                <w:lang w:val="ru-RU" w:bidi="he-IL"/>
              </w:rPr>
              <w:t xml:space="preserve">5 </w:t>
            </w:r>
            <w:proofErr w:type="spellStart"/>
            <w:r w:rsidRPr="00F452FD">
              <w:rPr>
                <w:rFonts w:ascii="Times New Roman" w:hAnsi="Times New Roman" w:cs="Times New Roman"/>
                <w:b w:val="0"/>
                <w:sz w:val="24"/>
                <w:szCs w:val="24"/>
                <w:lang w:val="ru-RU" w:bidi="he-IL"/>
              </w:rPr>
              <w:t>квінтель</w:t>
            </w:r>
            <w:proofErr w:type="spellEnd"/>
          </w:p>
        </w:tc>
      </w:tr>
      <w:tr w:rsidR="00F452FD" w:rsidRPr="00F452FD" w:rsidTr="0040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b w:val="0"/>
                <w:sz w:val="24"/>
                <w:szCs w:val="24"/>
                <w:lang w:val="ru-RU" w:bidi="he-IL"/>
              </w:rPr>
              <w:t>49,7</w:t>
            </w:r>
          </w:p>
        </w:tc>
        <w:tc>
          <w:tcPr>
            <w:tcW w:w="4786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52,7</w:t>
            </w:r>
          </w:p>
        </w:tc>
      </w:tr>
      <w:tr w:rsidR="00F452FD" w:rsidRPr="00F452FD" w:rsidTr="0040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b w:val="0"/>
                <w:sz w:val="24"/>
                <w:szCs w:val="24"/>
                <w:lang w:val="en-US" w:bidi="he-IL"/>
              </w:rPr>
              <w:t>6,2</w:t>
            </w:r>
          </w:p>
        </w:tc>
        <w:tc>
          <w:tcPr>
            <w:tcW w:w="4786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5,3</w:t>
            </w:r>
          </w:p>
        </w:tc>
      </w:tr>
      <w:tr w:rsidR="00F452FD" w:rsidRPr="00F452FD" w:rsidTr="0040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b w:val="0"/>
                <w:sz w:val="24"/>
                <w:szCs w:val="24"/>
                <w:lang w:val="en-US" w:bidi="he-IL"/>
              </w:rPr>
              <w:t>32,3</w:t>
            </w:r>
          </w:p>
        </w:tc>
        <w:tc>
          <w:tcPr>
            <w:tcW w:w="4786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34,4</w:t>
            </w:r>
          </w:p>
        </w:tc>
      </w:tr>
      <w:tr w:rsidR="00F452FD" w:rsidRPr="00F452FD" w:rsidTr="0040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b w:val="0"/>
                <w:sz w:val="24"/>
                <w:szCs w:val="24"/>
                <w:lang w:val="en-US" w:bidi="he-IL"/>
              </w:rPr>
              <w:t>5,4</w:t>
            </w:r>
          </w:p>
        </w:tc>
        <w:tc>
          <w:tcPr>
            <w:tcW w:w="4786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5,6</w:t>
            </w:r>
          </w:p>
        </w:tc>
      </w:tr>
      <w:tr w:rsidR="00F452FD" w:rsidRPr="00F452FD" w:rsidTr="0040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b w:val="0"/>
                <w:sz w:val="24"/>
                <w:szCs w:val="24"/>
                <w:lang w:val="en-US" w:bidi="he-IL"/>
              </w:rPr>
              <w:t>6,4</w:t>
            </w:r>
          </w:p>
        </w:tc>
        <w:tc>
          <w:tcPr>
            <w:tcW w:w="4786" w:type="dxa"/>
            <w:shd w:val="clear" w:color="auto" w:fill="auto"/>
          </w:tcPr>
          <w:p w:rsidR="00F452FD" w:rsidRPr="00F452FD" w:rsidRDefault="00F452FD" w:rsidP="004030B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2,0</w:t>
            </w:r>
          </w:p>
        </w:tc>
      </w:tr>
    </w:tbl>
    <w:p w:rsidR="00F452FD" w:rsidRPr="00F452FD" w:rsidRDefault="00F452FD" w:rsidP="00F452F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bidi="he-IL"/>
        </w:rPr>
      </w:pPr>
    </w:p>
    <w:p w:rsidR="00F452FD" w:rsidRPr="00F452FD" w:rsidRDefault="00F452FD" w:rsidP="00F452F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452FD">
        <w:rPr>
          <w:rFonts w:ascii="Times New Roman" w:hAnsi="Times New Roman" w:cs="Times New Roman"/>
          <w:sz w:val="24"/>
          <w:szCs w:val="24"/>
          <w:lang w:val="en-US" w:bidi="he-IL"/>
        </w:rPr>
        <w:t>k</w:t>
      </w:r>
      <w:r w:rsidRPr="00F452FD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под.</w:t>
      </w:r>
      <w:r w:rsidRPr="00F452FD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=100-</w:t>
      </w:r>
      <w:r w:rsidRPr="00F452FD">
        <w:rPr>
          <w:rFonts w:ascii="Times New Roman" w:hAnsi="Times New Roman" w:cs="Times New Roman"/>
          <w:sz w:val="24"/>
          <w:szCs w:val="24"/>
          <w:lang w:bidi="he-IL"/>
        </w:rPr>
        <w:t>½*</w:t>
      </w:r>
      <w:r w:rsidRPr="00F452FD">
        <w:rPr>
          <w:rFonts w:ascii="Times New Roman" w:hAnsi="Times New Roman" w:cs="Times New Roman"/>
          <w:sz w:val="24"/>
          <w:szCs w:val="24"/>
          <w:lang w:val="en-US" w:bidi="he-IL"/>
        </w:rPr>
        <w:t xml:space="preserve">(│52,7-49,7│+│5,3-6,2│+│34,4-32,3│+│5,6-5,4│+│2,0-6,4│)=94,7 </w:t>
      </w:r>
      <w:proofErr w:type="spellStart"/>
      <w:r w:rsidRPr="00F452FD">
        <w:rPr>
          <w:rFonts w:ascii="Times New Roman" w:hAnsi="Times New Roman" w:cs="Times New Roman"/>
          <w:sz w:val="24"/>
          <w:szCs w:val="24"/>
          <w:lang w:val="en-US" w:bidi="he-IL"/>
        </w:rPr>
        <w:t>n.n</w:t>
      </w:r>
      <w:proofErr w:type="spellEnd"/>
      <w:r w:rsidRPr="00F452FD">
        <w:rPr>
          <w:rFonts w:ascii="Times New Roman" w:hAnsi="Times New Roman" w:cs="Times New Roman"/>
          <w:sz w:val="24"/>
          <w:szCs w:val="24"/>
          <w:lang w:val="en-US" w:bidi="he-IL"/>
        </w:rPr>
        <w:t>.</w:t>
      </w:r>
    </w:p>
    <w:p w:rsidR="00F452FD" w:rsidRPr="00F452FD" w:rsidRDefault="00F452FD" w:rsidP="00F452F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bidi="he-IL"/>
        </w:rPr>
      </w:pPr>
      <w:r w:rsidRPr="00F452FD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Отже, </w:t>
      </w:r>
      <w:proofErr w:type="spellStart"/>
      <w:r w:rsidRPr="00F452FD">
        <w:rPr>
          <w:rFonts w:ascii="Times New Roman" w:hAnsi="Times New Roman" w:cs="Times New Roman"/>
          <w:sz w:val="24"/>
          <w:szCs w:val="24"/>
          <w:lang w:bidi="he-IL"/>
        </w:rPr>
        <w:t>квінтильні</w:t>
      </w:r>
      <w:proofErr w:type="spellEnd"/>
      <w:r w:rsidRPr="00F452FD">
        <w:rPr>
          <w:rFonts w:ascii="Times New Roman" w:hAnsi="Times New Roman" w:cs="Times New Roman"/>
          <w:sz w:val="24"/>
          <w:szCs w:val="24"/>
          <w:lang w:bidi="he-IL"/>
        </w:rPr>
        <w:t xml:space="preserve"> дохідні групи домогосподарств за структурою житлових помешкань відрізняються на 5,3 </w:t>
      </w:r>
      <w:proofErr w:type="spellStart"/>
      <w:r w:rsidRPr="00F452FD">
        <w:rPr>
          <w:rFonts w:ascii="Times New Roman" w:hAnsi="Times New Roman" w:cs="Times New Roman"/>
          <w:sz w:val="24"/>
          <w:szCs w:val="24"/>
          <w:lang w:bidi="he-IL"/>
        </w:rPr>
        <w:t>п.п</w:t>
      </w:r>
      <w:proofErr w:type="spellEnd"/>
      <w:r w:rsidRPr="00F452FD">
        <w:rPr>
          <w:rFonts w:ascii="Times New Roman" w:hAnsi="Times New Roman" w:cs="Times New Roman"/>
          <w:sz w:val="24"/>
          <w:szCs w:val="24"/>
          <w:lang w:val="ru-RU" w:bidi="he-IL"/>
        </w:rPr>
        <w:t>.</w:t>
      </w:r>
    </w:p>
    <w:p w:rsidR="00F452FD" w:rsidRPr="00F452FD" w:rsidRDefault="00F452FD" w:rsidP="00F452F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bidi="he-IL"/>
        </w:rPr>
      </w:pPr>
    </w:p>
    <w:p w:rsidR="00F452FD" w:rsidRPr="00F452FD" w:rsidRDefault="00F452FD" w:rsidP="00F45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F452FD">
        <w:rPr>
          <w:rFonts w:ascii="Times New Roman" w:hAnsi="Times New Roman" w:cs="Times New Roman"/>
          <w:sz w:val="24"/>
          <w:szCs w:val="24"/>
          <w:lang w:val="uk-UA"/>
        </w:rPr>
        <w:t xml:space="preserve"> За наведеними в таблиці даними, зробити перспективний розрахунок чисельності </w:t>
      </w:r>
      <w:proofErr w:type="spellStart"/>
      <w:r w:rsidRPr="00F452FD">
        <w:rPr>
          <w:rFonts w:ascii="Times New Roman" w:hAnsi="Times New Roman" w:cs="Times New Roman"/>
          <w:sz w:val="24"/>
          <w:szCs w:val="24"/>
          <w:lang w:val="uk-UA"/>
        </w:rPr>
        <w:t>дівчаток</w:t>
      </w:r>
      <w:proofErr w:type="spellEnd"/>
      <w:r w:rsidRPr="00F452FD">
        <w:rPr>
          <w:rFonts w:ascii="Times New Roman" w:hAnsi="Times New Roman" w:cs="Times New Roman"/>
          <w:sz w:val="24"/>
          <w:szCs w:val="24"/>
          <w:lang w:val="uk-UA"/>
        </w:rPr>
        <w:t>, народжених у рік перепису, які досягнуть 3-річного віку. Пояснити проведення розрахунку та отриманий результат.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Вік, років</w:t>
            </w:r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Табличний коефіцієнт дожиття</w:t>
            </w:r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Чисельність </w:t>
            </w:r>
            <w:proofErr w:type="spellStart"/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дівчаток</w:t>
            </w:r>
            <w:proofErr w:type="spellEnd"/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даними перепису, осіб</w:t>
            </w:r>
          </w:p>
        </w:tc>
      </w:tr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0,98854</w:t>
            </w:r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238 215</w:t>
            </w:r>
          </w:p>
        </w:tc>
      </w:tr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0,99816</w:t>
            </w:r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241 668</w:t>
            </w:r>
          </w:p>
        </w:tc>
      </w:tr>
      <w:tr w:rsidR="00F452FD" w:rsidRPr="00F452FD" w:rsidTr="004030BD"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9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0,99906</w:t>
            </w:r>
          </w:p>
        </w:tc>
        <w:tc>
          <w:tcPr>
            <w:tcW w:w="3191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256 590</w:t>
            </w:r>
          </w:p>
        </w:tc>
      </w:tr>
    </w:tbl>
    <w:p w:rsidR="00F452FD" w:rsidRDefault="00F452FD" w:rsidP="00F452FD">
      <w:pPr>
        <w:pStyle w:val="1"/>
        <w:widowControl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F452FD" w:rsidRPr="00F452FD" w:rsidRDefault="00F452FD" w:rsidP="00F452FD">
      <w:pPr>
        <w:pStyle w:val="1"/>
        <w:widowControl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i/>
          <w:sz w:val="24"/>
          <w:szCs w:val="24"/>
          <w:lang w:val="uk-UA"/>
        </w:rPr>
        <w:t>Вирішення:</w:t>
      </w: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Перспективний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розрахунок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чисельності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дівчаток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здійснемо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методу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вікових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груп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за формулою:</w:t>
      </w:r>
    </w:p>
    <w:p w:rsidR="00F452FD" w:rsidRPr="00F452FD" w:rsidRDefault="00290272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</m:oMath>
      </m:oMathPara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народженних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перепису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, до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1-го року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доживе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52FD" w:rsidRPr="00F452FD" w:rsidRDefault="00290272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=0,98854×238215=235485 осіб</m:t>
          </m:r>
        </m:oMath>
      </m:oMathPara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двох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52FD" w:rsidRPr="00F452FD" w:rsidRDefault="00290272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=0,99816×235485=235052 осіб</m:t>
          </m:r>
        </m:oMath>
      </m:oMathPara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трьох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452FD">
        <w:rPr>
          <w:rFonts w:ascii="Times New Roman" w:eastAsia="Times New Roman" w:hAnsi="Times New Roman" w:cs="Times New Roman"/>
          <w:sz w:val="24"/>
          <w:szCs w:val="24"/>
          <w:lang w:val="uk-UA"/>
        </w:rPr>
        <w:t>років</w:t>
      </w:r>
      <w:r w:rsidRPr="00F452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52FD" w:rsidRPr="00F452FD" w:rsidRDefault="00290272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=0,99906×235052=234831 осіб</m:t>
          </m:r>
        </m:oMath>
      </m:oMathPara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Таким чином,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серед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чисельності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дівчаток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були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народженні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перепису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, до 3-річного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доживуть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234831 особ</w:t>
      </w:r>
      <w:r w:rsidRPr="00F452FD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F45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2FD" w:rsidRPr="00F452FD" w:rsidRDefault="00F452FD" w:rsidP="00F452F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bidi="he-IL"/>
        </w:rPr>
      </w:pPr>
    </w:p>
    <w:p w:rsidR="001F4862" w:rsidRDefault="001F4862" w:rsidP="0029027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Приклад</w:t>
      </w:r>
      <w:r w:rsidR="002902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виконання евристичного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завдан</w:t>
      </w:r>
      <w:r w:rsidR="002902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ня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1F4862" w:rsidRDefault="001F4862" w:rsidP="00F452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452FD" w:rsidRPr="00F452FD" w:rsidRDefault="001F4862" w:rsidP="00F452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1.</w:t>
      </w:r>
      <w:r w:rsidR="00F452FD" w:rsidRPr="00F452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Рух населення міста характеризується наступними даними, тис. осіб: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543"/>
      </w:tblGrid>
      <w:tr w:rsidR="00F452FD" w:rsidRPr="00F452FD" w:rsidTr="004030BD">
        <w:tc>
          <w:tcPr>
            <w:tcW w:w="7380" w:type="dxa"/>
          </w:tcPr>
          <w:p w:rsidR="00F452FD" w:rsidRPr="00F452FD" w:rsidRDefault="00F452FD" w:rsidP="004030BD">
            <w:pPr>
              <w:widowControl w:val="0"/>
              <w:tabs>
                <w:tab w:val="left" w:pos="675"/>
                <w:tab w:val="center" w:pos="35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Показник</w:t>
            </w:r>
          </w:p>
        </w:tc>
        <w:tc>
          <w:tcPr>
            <w:tcW w:w="1543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2FD" w:rsidRPr="00F452FD" w:rsidTr="004030BD">
        <w:trPr>
          <w:trHeight w:val="1285"/>
        </w:trPr>
        <w:tc>
          <w:tcPr>
            <w:tcW w:w="738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початок року фактично проживало:</w:t>
            </w:r>
          </w:p>
          <w:p w:rsidR="00F452FD" w:rsidRPr="00F452FD" w:rsidRDefault="00F452FD" w:rsidP="004030BD">
            <w:pPr>
              <w:widowControl w:val="0"/>
              <w:tabs>
                <w:tab w:val="left" w:pos="44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 тому числі </w:t>
            </w: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тимчасово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було відсутнє</w:t>
            </w:r>
          </w:p>
        </w:tc>
        <w:tc>
          <w:tcPr>
            <w:tcW w:w="1543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F452FD" w:rsidRPr="00F452FD" w:rsidTr="004030BD">
        <w:tc>
          <w:tcPr>
            <w:tcW w:w="7380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протязі року народилось: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тому числі постійного населення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померло: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тому числі постійного населення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Прибуло на постійне місце проживання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Повернулось тимчасово відсутніх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Вибуло постійного населення в інші населені пункти</w:t>
            </w:r>
          </w:p>
        </w:tc>
        <w:tc>
          <w:tcPr>
            <w:tcW w:w="1543" w:type="dxa"/>
          </w:tcPr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11,3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10,8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12,6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12,4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5,8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2,3</w:t>
            </w:r>
          </w:p>
          <w:p w:rsidR="00F452FD" w:rsidRPr="00F452FD" w:rsidRDefault="00F452FD" w:rsidP="004030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2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6,1</w:t>
            </w:r>
          </w:p>
        </w:tc>
      </w:tr>
    </w:tbl>
    <w:p w:rsidR="00F452FD" w:rsidRPr="00F452FD" w:rsidRDefault="00F452FD" w:rsidP="00F452F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52FD">
        <w:rPr>
          <w:rFonts w:ascii="Times New Roman" w:eastAsia="Calibri" w:hAnsi="Times New Roman" w:cs="Times New Roman"/>
          <w:sz w:val="24"/>
          <w:szCs w:val="24"/>
          <w:lang w:val="uk-UA"/>
        </w:rPr>
        <w:t>Визначити: зміну чисельності наявного та постійного населення на кінець року порівняно з початком; абсолютні та відносні показники природного приросту наявного населення. Зробити висновки про рух населення міста.</w:t>
      </w:r>
    </w:p>
    <w:p w:rsidR="00F452FD" w:rsidRPr="00F452FD" w:rsidRDefault="00F452FD" w:rsidP="00F452FD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52FD" w:rsidRPr="00F452FD" w:rsidRDefault="00F452FD" w:rsidP="00F452FD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452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Вирішення: </w:t>
      </w:r>
    </w:p>
    <w:p w:rsidR="00F452FD" w:rsidRPr="00F452FD" w:rsidRDefault="00F452FD" w:rsidP="00F452FD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Баланс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категорій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F452FD" w:rsidRPr="00F452FD" w:rsidRDefault="00F452FD" w:rsidP="00F452FD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FD">
        <w:rPr>
          <w:rFonts w:ascii="Times New Roman" w:eastAsia="Times New Roman" w:hAnsi="Times New Roman" w:cs="Times New Roman"/>
          <w:sz w:val="24"/>
          <w:szCs w:val="24"/>
        </w:rPr>
        <w:t>НН=ПН-ТВ+ТП</w:t>
      </w: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>=НН-ТП+ТВ</w:t>
      </w: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ННк.р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>.=ННп.р.+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N-M+П-В+Пов</w:t>
      </w:r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>=540+11,3-12,6+5,8+2,3-6,1=540,7 тис.</w:t>
      </w:r>
      <w:r w:rsidRPr="00F4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ΔНН=ННк.р.-ННп.р.=540,7-540=0,7тис.осіб</m:t>
          </m:r>
        </m:oMath>
      </m:oMathPara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ПНк.р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>.=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ПНп.р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>.+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пн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пн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+П-В=(540-45+30)+10,8-12,4+5,8-6,1+2,3=525,4тис.осіб</m:t>
        </m:r>
      </m:oMath>
      <w:r w:rsidRPr="00F452F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ПН=П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к.р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-П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п.р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=(525,4-(540-45+30))=0,4тис.осіб</m:t>
        </m:r>
      </m:oMath>
      <w:r w:rsidRPr="00F452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52FD" w:rsidRPr="00F452FD" w:rsidRDefault="00F452FD" w:rsidP="00F452FD">
      <w:pPr>
        <w:pStyle w:val="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абсолютних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показників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природного приросту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відносять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абсолютний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прирі</w:t>
      </w:r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52FD" w:rsidRPr="00F452FD" w:rsidRDefault="00F452FD" w:rsidP="00F452FD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Δ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прир.приросту=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N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M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=11,3-12,6=-1,3тис.осіб</m:t>
          </m:r>
        </m:oMath>
      </m:oMathPara>
    </w:p>
    <w:p w:rsidR="00F452FD" w:rsidRPr="00F452FD" w:rsidRDefault="00F452FD" w:rsidP="00F452FD">
      <w:pPr>
        <w:pStyle w:val="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452FD" w:rsidRPr="00F452FD" w:rsidRDefault="00F452FD" w:rsidP="00F452FD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відносних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показників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приросту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відносять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природного приросту:</w:t>
      </w:r>
    </w:p>
    <w:p w:rsidR="00F452FD" w:rsidRPr="00F452FD" w:rsidRDefault="00290272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прир.прир.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N-M</m:t>
              </m:r>
            </m:num>
            <m:den>
              <m:bar>
                <m:bar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ba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/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HH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×1000 ‰=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540,35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×1000=-2,4 ‰</m:t>
          </m:r>
        </m:oMath>
      </m:oMathPara>
    </w:p>
    <w:p w:rsidR="00F452FD" w:rsidRPr="00F452FD" w:rsidRDefault="00290272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bar>
            <m:bar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ba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/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HH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HHп.р.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HHк.р.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540+540,7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=540,35тис.осіб</m:t>
          </m:r>
        </m:oMath>
      </m:oMathPara>
    </w:p>
    <w:p w:rsidR="00F452FD" w:rsidRPr="00F452FD" w:rsidRDefault="00F452FD" w:rsidP="00F452FD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Отже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отримали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чисельність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наявного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підвищилась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на 0,7тис.осіб</w:t>
      </w:r>
      <w:r w:rsidRPr="00F452FD">
        <w:rPr>
          <w:rFonts w:ascii="Times New Roman" w:eastAsia="Times New Roman" w:hAnsi="Times New Roman" w:cs="Times New Roman"/>
          <w:sz w:val="24"/>
          <w:szCs w:val="24"/>
          <w:lang w:val="uk-UA"/>
        </w:rPr>
        <w:t>, чисельність постійного населення підвищилась на 0,4 тис. осіб</w:t>
      </w:r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відбулося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природне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скорочення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наявного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на 1,3тис.осіб,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тобто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на 1000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наявного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припадає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2 особи,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зменшують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чисельність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природних</w:t>
      </w:r>
      <w:proofErr w:type="spellEnd"/>
      <w:r w:rsidRPr="00F4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FD">
        <w:rPr>
          <w:rFonts w:ascii="Times New Roman" w:eastAsia="Times New Roman" w:hAnsi="Times New Roman" w:cs="Times New Roman"/>
          <w:sz w:val="24"/>
          <w:szCs w:val="24"/>
        </w:rPr>
        <w:t>факторі</w:t>
      </w:r>
      <w:proofErr w:type="gramStart"/>
      <w:r w:rsidRPr="00F452F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45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2FD" w:rsidRPr="00F452FD" w:rsidRDefault="00F452FD" w:rsidP="00F452FD">
      <w:pPr>
        <w:pStyle w:val="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2FD" w:rsidRPr="00F452FD" w:rsidRDefault="00F452FD">
      <w:pPr>
        <w:rPr>
          <w:rFonts w:ascii="Times New Roman" w:hAnsi="Times New Roman" w:cs="Times New Roman"/>
          <w:sz w:val="24"/>
          <w:szCs w:val="24"/>
        </w:rPr>
      </w:pPr>
    </w:p>
    <w:sectPr w:rsidR="00F452FD" w:rsidRPr="00F4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23B07"/>
    <w:multiLevelType w:val="hybridMultilevel"/>
    <w:tmpl w:val="BF34A582"/>
    <w:lvl w:ilvl="0" w:tplc="1A5CC5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D"/>
    <w:rsid w:val="001F4862"/>
    <w:rsid w:val="00290272"/>
    <w:rsid w:val="0074545D"/>
    <w:rsid w:val="009A3742"/>
    <w:rsid w:val="00BD45FB"/>
    <w:rsid w:val="00C76638"/>
    <w:rsid w:val="00E60B43"/>
    <w:rsid w:val="00F16655"/>
    <w:rsid w:val="00F4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FD"/>
    <w:pPr>
      <w:ind w:left="720"/>
      <w:contextualSpacing/>
    </w:pPr>
    <w:rPr>
      <w:lang w:val="uk-UA"/>
    </w:rPr>
  </w:style>
  <w:style w:type="table" w:styleId="a4">
    <w:name w:val="Light Shading"/>
    <w:basedOn w:val="a1"/>
    <w:uiPriority w:val="60"/>
    <w:rsid w:val="00F452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">
    <w:name w:val="Обычный1"/>
    <w:rsid w:val="00F452F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FD"/>
    <w:pPr>
      <w:ind w:left="720"/>
      <w:contextualSpacing/>
    </w:pPr>
    <w:rPr>
      <w:lang w:val="uk-UA"/>
    </w:rPr>
  </w:style>
  <w:style w:type="table" w:styleId="a4">
    <w:name w:val="Light Shading"/>
    <w:basedOn w:val="a1"/>
    <w:uiPriority w:val="60"/>
    <w:rsid w:val="00F452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">
    <w:name w:val="Обычный1"/>
    <w:rsid w:val="00F452F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2021-06-03T11:16:00Z</dcterms:created>
  <dcterms:modified xsi:type="dcterms:W3CDTF">2021-06-13T14:46:00Z</dcterms:modified>
</cp:coreProperties>
</file>