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A19D1" w14:textId="3AD4B4D3" w:rsidR="000719BC" w:rsidRDefault="004D1211">
      <w:pPr>
        <w:rPr>
          <w:rFonts w:ascii="Times New Roman" w:hAnsi="Times New Roman" w:cs="Times New Roman"/>
          <w:b/>
          <w:bCs/>
          <w:sz w:val="24"/>
          <w:szCs w:val="24"/>
        </w:rPr>
      </w:pPr>
      <w:r w:rsidRPr="004D1211">
        <w:rPr>
          <w:rFonts w:ascii="Times New Roman" w:hAnsi="Times New Roman" w:cs="Times New Roman"/>
          <w:b/>
          <w:bCs/>
          <w:sz w:val="24"/>
          <w:szCs w:val="24"/>
        </w:rPr>
        <w:t>Topic 4. Activities of international organizations in the fields of economy, transport, communications and technology</w:t>
      </w:r>
    </w:p>
    <w:p w14:paraId="0F373564" w14:textId="77777777" w:rsidR="00C45ACD" w:rsidRPr="00C45ACD" w:rsidRDefault="00E46F6E" w:rsidP="00C45AC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44B7E588">
          <v:rect id="_x0000_i1025" style="width:0;height:1.5pt" o:hralign="center" o:hrstd="t" o:hr="t" fillcolor="#a0a0a0" stroked="f"/>
        </w:pict>
      </w:r>
    </w:p>
    <w:p w14:paraId="5407E68A" w14:textId="77777777" w:rsidR="00C45ACD" w:rsidRPr="00C45ACD" w:rsidRDefault="00C45ACD" w:rsidP="00C45AC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45ACD">
        <w:rPr>
          <w:rFonts w:ascii="Times New Roman" w:eastAsia="Times New Roman" w:hAnsi="Times New Roman" w:cs="Times New Roman"/>
          <w:b/>
          <w:bCs/>
          <w:sz w:val="27"/>
          <w:szCs w:val="27"/>
          <w:lang w:eastAsia="en-GB"/>
        </w:rPr>
        <w:t>Commercial and Economic Activities of International Organizations</w:t>
      </w:r>
    </w:p>
    <w:p w14:paraId="4E24123A"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As a result of the Industrial Revolution (1760s–1840s), many international organizations emerged. The Industrial Revolution created the conditions for this, as more advanced transport systems and faster communication channels (e.g., the telegraph) began to operate. Transnational companies also started to appear.</w:t>
      </w:r>
    </w:p>
    <w:p w14:paraId="58DC0998"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Industrial development motivated the harmonization of standards in transportation, communication, social relations, and intellectual property (problem condition). People at the time clearly recognized this (cognitive condition). Great Britain, as the most industrialized empire, also desired the implementation of common standards (hegemon condition).</w:t>
      </w:r>
    </w:p>
    <w:p w14:paraId="0C68F3D9" w14:textId="77777777" w:rsidR="00C45ACD" w:rsidRPr="00C45ACD" w:rsidRDefault="00E46F6E" w:rsidP="00C45AC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5DED5C22">
          <v:rect id="_x0000_i1026" style="width:0;height:1.5pt" o:hralign="center" o:hrstd="t" o:hr="t" fillcolor="#a0a0a0" stroked="f"/>
        </w:pict>
      </w:r>
    </w:p>
    <w:p w14:paraId="315F8754" w14:textId="77777777" w:rsidR="00C45ACD" w:rsidRPr="00C45ACD" w:rsidRDefault="00C45ACD" w:rsidP="00C45AC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45ACD">
        <w:rPr>
          <w:rFonts w:ascii="Times New Roman" w:eastAsia="Times New Roman" w:hAnsi="Times New Roman" w:cs="Times New Roman"/>
          <w:b/>
          <w:bCs/>
          <w:sz w:val="27"/>
          <w:szCs w:val="27"/>
          <w:lang w:eastAsia="en-GB"/>
        </w:rPr>
        <w:t>Transportation</w:t>
      </w:r>
    </w:p>
    <w:p w14:paraId="38D75D89"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The volume of transportation increased, and countries began to take measures to regulate it.</w:t>
      </w:r>
    </w:p>
    <w:p w14:paraId="392C1734"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 xml:space="preserve">In 1815, five countries (Germany, Belgium, France, the Netherlands, and Switzerland) located along the banks of the Rhine created the </w:t>
      </w:r>
      <w:r w:rsidRPr="00C45ACD">
        <w:rPr>
          <w:rFonts w:ascii="Times New Roman" w:eastAsia="Times New Roman" w:hAnsi="Times New Roman" w:cs="Times New Roman"/>
          <w:b/>
          <w:bCs/>
          <w:sz w:val="24"/>
          <w:szCs w:val="24"/>
          <w:lang w:eastAsia="en-GB"/>
        </w:rPr>
        <w:t>Central Commission for the Navigation of the Rhine</w:t>
      </w:r>
      <w:r w:rsidRPr="00C45ACD">
        <w:rPr>
          <w:rFonts w:ascii="Times New Roman" w:eastAsia="Times New Roman" w:hAnsi="Times New Roman" w:cs="Times New Roman"/>
          <w:sz w:val="24"/>
          <w:szCs w:val="24"/>
          <w:lang w:eastAsia="en-GB"/>
        </w:rPr>
        <w:t xml:space="preserve"> with the goal of establishing common standards. This Rhine River Commission is still operational today, with its secretariat based in Strasbourg. It is one of the oldest international organizations. Following its example, similar organizations were established for the rivers Elbe (1821), Weser (1823), Meuse (1830), Danube (1856), and Congo (1885).</w:t>
      </w:r>
    </w:p>
    <w:p w14:paraId="6B82F5D6"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 xml:space="preserve">To support maritime navigation (especially steamships), the </w:t>
      </w:r>
      <w:r w:rsidRPr="00C45ACD">
        <w:rPr>
          <w:rFonts w:ascii="Times New Roman" w:eastAsia="Times New Roman" w:hAnsi="Times New Roman" w:cs="Times New Roman"/>
          <w:b/>
          <w:bCs/>
          <w:sz w:val="24"/>
          <w:szCs w:val="24"/>
          <w:lang w:eastAsia="en-GB"/>
        </w:rPr>
        <w:t>International Regulations for the Prevention of Collisions at Sea</w:t>
      </w:r>
      <w:r w:rsidRPr="00C45ACD">
        <w:rPr>
          <w:rFonts w:ascii="Times New Roman" w:eastAsia="Times New Roman" w:hAnsi="Times New Roman" w:cs="Times New Roman"/>
          <w:sz w:val="24"/>
          <w:szCs w:val="24"/>
          <w:lang w:eastAsia="en-GB"/>
        </w:rPr>
        <w:t xml:space="preserve"> were signed in 1889. In 1982, the </w:t>
      </w:r>
      <w:r w:rsidRPr="00C45ACD">
        <w:rPr>
          <w:rFonts w:ascii="Times New Roman" w:eastAsia="Times New Roman" w:hAnsi="Times New Roman" w:cs="Times New Roman"/>
          <w:b/>
          <w:bCs/>
          <w:sz w:val="24"/>
          <w:szCs w:val="24"/>
          <w:lang w:eastAsia="en-GB"/>
        </w:rPr>
        <w:t>International Maritime Organization (IMO)</w:t>
      </w:r>
      <w:r w:rsidRPr="00C45ACD">
        <w:rPr>
          <w:rFonts w:ascii="Times New Roman" w:eastAsia="Times New Roman" w:hAnsi="Times New Roman" w:cs="Times New Roman"/>
          <w:sz w:val="24"/>
          <w:szCs w:val="24"/>
          <w:lang w:eastAsia="en-GB"/>
        </w:rPr>
        <w:t xml:space="preserve"> was established.</w:t>
      </w:r>
    </w:p>
    <w:p w14:paraId="1A1E0BAE"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 xml:space="preserve">The first international organization for railway transport was created in the mid-19th century, and for air transport at the beginning of the 20th century. The </w:t>
      </w:r>
      <w:r w:rsidRPr="00C45ACD">
        <w:rPr>
          <w:rFonts w:ascii="Times New Roman" w:eastAsia="Times New Roman" w:hAnsi="Times New Roman" w:cs="Times New Roman"/>
          <w:b/>
          <w:bCs/>
          <w:sz w:val="24"/>
          <w:szCs w:val="24"/>
          <w:lang w:eastAsia="en-GB"/>
        </w:rPr>
        <w:t>International Union of Railways (UIC)</w:t>
      </w:r>
      <w:r w:rsidRPr="00C45ACD">
        <w:rPr>
          <w:rFonts w:ascii="Times New Roman" w:eastAsia="Times New Roman" w:hAnsi="Times New Roman" w:cs="Times New Roman"/>
          <w:sz w:val="24"/>
          <w:szCs w:val="24"/>
          <w:lang w:eastAsia="en-GB"/>
        </w:rPr>
        <w:t xml:space="preserve"> was founded in 1922, and the </w:t>
      </w:r>
      <w:r w:rsidRPr="00C45ACD">
        <w:rPr>
          <w:rFonts w:ascii="Times New Roman" w:eastAsia="Times New Roman" w:hAnsi="Times New Roman" w:cs="Times New Roman"/>
          <w:b/>
          <w:bCs/>
          <w:sz w:val="24"/>
          <w:szCs w:val="24"/>
          <w:lang w:eastAsia="en-GB"/>
        </w:rPr>
        <w:t>International Civil Aviation Organization (ICAO)</w:t>
      </w:r>
      <w:r w:rsidRPr="00C45ACD">
        <w:rPr>
          <w:rFonts w:ascii="Times New Roman" w:eastAsia="Times New Roman" w:hAnsi="Times New Roman" w:cs="Times New Roman"/>
          <w:sz w:val="24"/>
          <w:szCs w:val="24"/>
          <w:lang w:eastAsia="en-GB"/>
        </w:rPr>
        <w:t xml:space="preserve"> in 1944.</w:t>
      </w:r>
    </w:p>
    <w:p w14:paraId="0DB2CC49"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 xml:space="preserve">Many international organizations were also founded for the purpose of standardizing weights and measures—e.g., the </w:t>
      </w:r>
      <w:r w:rsidRPr="00C45ACD">
        <w:rPr>
          <w:rFonts w:ascii="Times New Roman" w:eastAsia="Times New Roman" w:hAnsi="Times New Roman" w:cs="Times New Roman"/>
          <w:b/>
          <w:bCs/>
          <w:sz w:val="24"/>
          <w:szCs w:val="24"/>
          <w:lang w:eastAsia="en-GB"/>
        </w:rPr>
        <w:t>International Bureau for Weights and Measures</w:t>
      </w:r>
      <w:r w:rsidRPr="00C45ACD">
        <w:rPr>
          <w:rFonts w:ascii="Times New Roman" w:eastAsia="Times New Roman" w:hAnsi="Times New Roman" w:cs="Times New Roman"/>
          <w:sz w:val="24"/>
          <w:szCs w:val="24"/>
          <w:lang w:eastAsia="en-GB"/>
        </w:rPr>
        <w:t xml:space="preserve"> in Paris, established in 1875.</w:t>
      </w:r>
    </w:p>
    <w:p w14:paraId="45011E23" w14:textId="77777777" w:rsidR="00C45ACD" w:rsidRPr="00C45ACD" w:rsidRDefault="00E46F6E" w:rsidP="00C45AC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1CEC1817">
          <v:rect id="_x0000_i1027" style="width:0;height:1.5pt" o:hralign="center" o:hrstd="t" o:hr="t" fillcolor="#a0a0a0" stroked="f"/>
        </w:pict>
      </w:r>
    </w:p>
    <w:p w14:paraId="56EDF184" w14:textId="77777777" w:rsidR="00C45ACD" w:rsidRPr="00C45ACD" w:rsidRDefault="00C45ACD" w:rsidP="00C45AC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45ACD">
        <w:rPr>
          <w:rFonts w:ascii="Times New Roman" w:eastAsia="Times New Roman" w:hAnsi="Times New Roman" w:cs="Times New Roman"/>
          <w:b/>
          <w:bCs/>
          <w:sz w:val="27"/>
          <w:szCs w:val="27"/>
          <w:lang w:eastAsia="en-GB"/>
        </w:rPr>
        <w:t>Communication Systems</w:t>
      </w:r>
    </w:p>
    <w:p w14:paraId="015735C4"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 xml:space="preserve">In the 19th century, the telegraph, telephone, and radio were invented. This sphere also required international regulations. The </w:t>
      </w:r>
      <w:r w:rsidRPr="00C45ACD">
        <w:rPr>
          <w:rFonts w:ascii="Times New Roman" w:eastAsia="Times New Roman" w:hAnsi="Times New Roman" w:cs="Times New Roman"/>
          <w:b/>
          <w:bCs/>
          <w:sz w:val="24"/>
          <w:szCs w:val="24"/>
          <w:lang w:eastAsia="en-GB"/>
        </w:rPr>
        <w:t>International Telegraph Union</w:t>
      </w:r>
      <w:r w:rsidRPr="00C45ACD">
        <w:rPr>
          <w:rFonts w:ascii="Times New Roman" w:eastAsia="Times New Roman" w:hAnsi="Times New Roman" w:cs="Times New Roman"/>
          <w:sz w:val="24"/>
          <w:szCs w:val="24"/>
          <w:lang w:eastAsia="en-GB"/>
        </w:rPr>
        <w:t xml:space="preserve"> was established in 1865. After World War II, it was renamed the </w:t>
      </w:r>
      <w:r w:rsidRPr="00C45ACD">
        <w:rPr>
          <w:rFonts w:ascii="Times New Roman" w:eastAsia="Times New Roman" w:hAnsi="Times New Roman" w:cs="Times New Roman"/>
          <w:b/>
          <w:bCs/>
          <w:sz w:val="24"/>
          <w:szCs w:val="24"/>
          <w:lang w:eastAsia="en-GB"/>
        </w:rPr>
        <w:t xml:space="preserve">International Telecommunication Union </w:t>
      </w:r>
      <w:r w:rsidRPr="00C45ACD">
        <w:rPr>
          <w:rFonts w:ascii="Times New Roman" w:eastAsia="Times New Roman" w:hAnsi="Times New Roman" w:cs="Times New Roman"/>
          <w:b/>
          <w:bCs/>
          <w:sz w:val="24"/>
          <w:szCs w:val="24"/>
          <w:lang w:eastAsia="en-GB"/>
        </w:rPr>
        <w:lastRenderedPageBreak/>
        <w:t>(ITU)</w:t>
      </w:r>
      <w:r w:rsidRPr="00C45ACD">
        <w:rPr>
          <w:rFonts w:ascii="Times New Roman" w:eastAsia="Times New Roman" w:hAnsi="Times New Roman" w:cs="Times New Roman"/>
          <w:sz w:val="24"/>
          <w:szCs w:val="24"/>
          <w:lang w:eastAsia="en-GB"/>
        </w:rPr>
        <w:t>, which deals with all types of communication: telegraph, telephone, radio, new information technologies, frequency distribution, and setting tariff rates.</w:t>
      </w:r>
    </w:p>
    <w:p w14:paraId="09B64765" w14:textId="77777777" w:rsidR="00C45ACD" w:rsidRPr="00C45ACD" w:rsidRDefault="00C45ACD" w:rsidP="00C45AC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45ACD">
        <w:rPr>
          <w:rFonts w:ascii="Times New Roman" w:eastAsia="Times New Roman" w:hAnsi="Times New Roman" w:cs="Times New Roman"/>
          <w:b/>
          <w:bCs/>
          <w:sz w:val="24"/>
          <w:szCs w:val="24"/>
          <w:lang w:eastAsia="en-GB"/>
        </w:rPr>
        <w:t>International Telecommunication Union</w:t>
      </w:r>
    </w:p>
    <w:p w14:paraId="30DDA118"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 xml:space="preserve">The </w:t>
      </w:r>
      <w:r w:rsidRPr="00C45ACD">
        <w:rPr>
          <w:rFonts w:ascii="Times New Roman" w:eastAsia="Times New Roman" w:hAnsi="Times New Roman" w:cs="Times New Roman"/>
          <w:b/>
          <w:bCs/>
          <w:sz w:val="24"/>
          <w:szCs w:val="24"/>
          <w:lang w:eastAsia="en-GB"/>
        </w:rPr>
        <w:t>International Telecommunication Union (ITU)</w:t>
      </w:r>
      <w:r w:rsidRPr="00C45ACD">
        <w:rPr>
          <w:rFonts w:ascii="Times New Roman" w:eastAsia="Times New Roman" w:hAnsi="Times New Roman" w:cs="Times New Roman"/>
          <w:sz w:val="24"/>
          <w:szCs w:val="24"/>
          <w:lang w:eastAsia="en-GB"/>
        </w:rPr>
        <w:t xml:space="preserve"> is an international organization that functions as a specialized agency of the United Nations in the field of information and communication technologies (ICT), with its headquarters in Geneva (Swiss Confederation).</w:t>
      </w:r>
    </w:p>
    <w:p w14:paraId="4179EBED"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The ITU is one of the oldest international organizations, founded in Paris on May 17, 1865, under the name “International Telegraph Union.”</w:t>
      </w:r>
    </w:p>
    <w:p w14:paraId="7D5CA8E4"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The ITU allocates radio frequency spectrum and satellite orbits globally, develops technical standards to ensure the efficient interconnection of networks and technologies, and aims to improve access to ICT for underserved communities around the world.</w:t>
      </w:r>
    </w:p>
    <w:p w14:paraId="66C8276A"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The ITU has 193 member countries and more than 700 sector members and associates, including scientific-industrial enterprises, public and private communication operators, broadcasting companies, and regional and international organizations.</w:t>
      </w:r>
    </w:p>
    <w:p w14:paraId="3110381E" w14:textId="77777777" w:rsidR="00C45ACD" w:rsidRPr="00C45ACD" w:rsidRDefault="00E46F6E" w:rsidP="00C45AC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4A512F35">
          <v:rect id="_x0000_i1028" style="width:0;height:1.5pt" o:hralign="center" o:hrstd="t" o:hr="t" fillcolor="#a0a0a0" stroked="f"/>
        </w:pict>
      </w:r>
    </w:p>
    <w:p w14:paraId="5645990F" w14:textId="77777777" w:rsidR="00C45ACD" w:rsidRPr="00C45ACD" w:rsidRDefault="00C45ACD" w:rsidP="00C45AC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45ACD">
        <w:rPr>
          <w:rFonts w:ascii="Times New Roman" w:eastAsia="Times New Roman" w:hAnsi="Times New Roman" w:cs="Times New Roman"/>
          <w:b/>
          <w:bCs/>
          <w:sz w:val="27"/>
          <w:szCs w:val="27"/>
          <w:lang w:eastAsia="en-GB"/>
        </w:rPr>
        <w:t>Postal Services</w:t>
      </w:r>
    </w:p>
    <w:p w14:paraId="470DBD33"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 xml:space="preserve">Since 1874, the regulation of postal services has been managed by the </w:t>
      </w:r>
      <w:r w:rsidRPr="00C45ACD">
        <w:rPr>
          <w:rFonts w:ascii="Times New Roman" w:eastAsia="Times New Roman" w:hAnsi="Times New Roman" w:cs="Times New Roman"/>
          <w:b/>
          <w:bCs/>
          <w:sz w:val="24"/>
          <w:szCs w:val="24"/>
          <w:lang w:eastAsia="en-GB"/>
        </w:rPr>
        <w:t>General Postal Union (GPU)</w:t>
      </w:r>
      <w:r w:rsidRPr="00C45ACD">
        <w:rPr>
          <w:rFonts w:ascii="Times New Roman" w:eastAsia="Times New Roman" w:hAnsi="Times New Roman" w:cs="Times New Roman"/>
          <w:sz w:val="24"/>
          <w:szCs w:val="24"/>
          <w:lang w:eastAsia="en-GB"/>
        </w:rPr>
        <w:t xml:space="preserve">, which was later renamed the </w:t>
      </w:r>
      <w:r w:rsidRPr="00C45ACD">
        <w:rPr>
          <w:rFonts w:ascii="Times New Roman" w:eastAsia="Times New Roman" w:hAnsi="Times New Roman" w:cs="Times New Roman"/>
          <w:b/>
          <w:bCs/>
          <w:sz w:val="24"/>
          <w:szCs w:val="24"/>
          <w:lang w:eastAsia="en-GB"/>
        </w:rPr>
        <w:t>Universal Postal Union (UPU)</w:t>
      </w:r>
      <w:r w:rsidRPr="00C45ACD">
        <w:rPr>
          <w:rFonts w:ascii="Times New Roman" w:eastAsia="Times New Roman" w:hAnsi="Times New Roman" w:cs="Times New Roman"/>
          <w:sz w:val="24"/>
          <w:szCs w:val="24"/>
          <w:lang w:eastAsia="en-GB"/>
        </w:rPr>
        <w:t>. The UPU is one of the largest international organizations.</w:t>
      </w:r>
    </w:p>
    <w:p w14:paraId="752024D1" w14:textId="77777777" w:rsidR="00C45ACD" w:rsidRPr="00C45ACD" w:rsidRDefault="00E46F6E" w:rsidP="00C45AC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278CD481">
          <v:rect id="_x0000_i1029" style="width:0;height:1.5pt" o:hralign="center" o:hrstd="t" o:hr="t" fillcolor="#a0a0a0" stroked="f"/>
        </w:pict>
      </w:r>
    </w:p>
    <w:p w14:paraId="6D315737" w14:textId="77777777" w:rsidR="00C45ACD" w:rsidRPr="00C45ACD" w:rsidRDefault="00C45ACD" w:rsidP="00C45AC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45ACD">
        <w:rPr>
          <w:rFonts w:ascii="Times New Roman" w:eastAsia="Times New Roman" w:hAnsi="Times New Roman" w:cs="Times New Roman"/>
          <w:b/>
          <w:bCs/>
          <w:sz w:val="27"/>
          <w:szCs w:val="27"/>
          <w:lang w:eastAsia="en-GB"/>
        </w:rPr>
        <w:t>Social Regulations</w:t>
      </w:r>
    </w:p>
    <w:p w14:paraId="18EBCB66"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 xml:space="preserve">The globalization of the 19th century encouraged cooperation in the field of public health. In 1902, the </w:t>
      </w:r>
      <w:r w:rsidRPr="00C45ACD">
        <w:rPr>
          <w:rFonts w:ascii="Times New Roman" w:eastAsia="Times New Roman" w:hAnsi="Times New Roman" w:cs="Times New Roman"/>
          <w:b/>
          <w:bCs/>
          <w:sz w:val="24"/>
          <w:szCs w:val="24"/>
          <w:lang w:eastAsia="en-GB"/>
        </w:rPr>
        <w:t>Pan American Sanitary Bureau</w:t>
      </w:r>
      <w:r w:rsidRPr="00C45ACD">
        <w:rPr>
          <w:rFonts w:ascii="Times New Roman" w:eastAsia="Times New Roman" w:hAnsi="Times New Roman" w:cs="Times New Roman"/>
          <w:sz w:val="24"/>
          <w:szCs w:val="24"/>
          <w:lang w:eastAsia="en-GB"/>
        </w:rPr>
        <w:t xml:space="preserve"> was established in the Americas, and in 1907 the </w:t>
      </w:r>
      <w:r w:rsidRPr="00C45ACD">
        <w:rPr>
          <w:rFonts w:ascii="Times New Roman" w:eastAsia="Times New Roman" w:hAnsi="Times New Roman" w:cs="Times New Roman"/>
          <w:b/>
          <w:bCs/>
          <w:sz w:val="24"/>
          <w:szCs w:val="24"/>
          <w:lang w:eastAsia="en-GB"/>
        </w:rPr>
        <w:t>International Office of Public Hygiene (OIHP)</w:t>
      </w:r>
      <w:r w:rsidRPr="00C45ACD">
        <w:rPr>
          <w:rFonts w:ascii="Times New Roman" w:eastAsia="Times New Roman" w:hAnsi="Times New Roman" w:cs="Times New Roman"/>
          <w:sz w:val="24"/>
          <w:szCs w:val="24"/>
          <w:lang w:eastAsia="en-GB"/>
        </w:rPr>
        <w:t xml:space="preserve"> was founded.</w:t>
      </w:r>
    </w:p>
    <w:p w14:paraId="28E6C99E"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 xml:space="preserve">Later, the OIHP was transformed into the </w:t>
      </w:r>
      <w:r w:rsidRPr="00C45ACD">
        <w:rPr>
          <w:rFonts w:ascii="Times New Roman" w:eastAsia="Times New Roman" w:hAnsi="Times New Roman" w:cs="Times New Roman"/>
          <w:b/>
          <w:bCs/>
          <w:sz w:val="24"/>
          <w:szCs w:val="24"/>
          <w:lang w:eastAsia="en-GB"/>
        </w:rPr>
        <w:t>World Health Organization (WHO)</w:t>
      </w:r>
      <w:r w:rsidRPr="00C45ACD">
        <w:rPr>
          <w:rFonts w:ascii="Times New Roman" w:eastAsia="Times New Roman" w:hAnsi="Times New Roman" w:cs="Times New Roman"/>
          <w:sz w:val="24"/>
          <w:szCs w:val="24"/>
          <w:lang w:eastAsia="en-GB"/>
        </w:rPr>
        <w:t>, which now operates in a wide range of activities: fighting epidemics, developing hygiene recommendations to prevent specific diseases (e.g., malaria and smallpox), vaccination and immunization, and training medical personnel in developing countries.</w:t>
      </w:r>
    </w:p>
    <w:p w14:paraId="38D189C4"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 xml:space="preserve">In response to the growing international trade in agricultural products, the </w:t>
      </w:r>
      <w:r w:rsidRPr="00C45ACD">
        <w:rPr>
          <w:rFonts w:ascii="Times New Roman" w:eastAsia="Times New Roman" w:hAnsi="Times New Roman" w:cs="Times New Roman"/>
          <w:b/>
          <w:bCs/>
          <w:sz w:val="24"/>
          <w:szCs w:val="24"/>
          <w:lang w:eastAsia="en-GB"/>
        </w:rPr>
        <w:t>International Institute of Agriculture</w:t>
      </w:r>
      <w:r w:rsidRPr="00C45ACD">
        <w:rPr>
          <w:rFonts w:ascii="Times New Roman" w:eastAsia="Times New Roman" w:hAnsi="Times New Roman" w:cs="Times New Roman"/>
          <w:sz w:val="24"/>
          <w:szCs w:val="24"/>
          <w:lang w:eastAsia="en-GB"/>
        </w:rPr>
        <w:t xml:space="preserve"> was established in 1905.</w:t>
      </w:r>
    </w:p>
    <w:p w14:paraId="599EF619"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 xml:space="preserve">In 1963, the </w:t>
      </w:r>
      <w:r w:rsidRPr="00C45ACD">
        <w:rPr>
          <w:rFonts w:ascii="Times New Roman" w:eastAsia="Times New Roman" w:hAnsi="Times New Roman" w:cs="Times New Roman"/>
          <w:b/>
          <w:bCs/>
          <w:sz w:val="24"/>
          <w:szCs w:val="24"/>
          <w:lang w:eastAsia="en-GB"/>
        </w:rPr>
        <w:t>WHO</w:t>
      </w:r>
      <w:r w:rsidRPr="00C45ACD">
        <w:rPr>
          <w:rFonts w:ascii="Times New Roman" w:eastAsia="Times New Roman" w:hAnsi="Times New Roman" w:cs="Times New Roman"/>
          <w:sz w:val="24"/>
          <w:szCs w:val="24"/>
          <w:lang w:eastAsia="en-GB"/>
        </w:rPr>
        <w:t xml:space="preserve"> and the </w:t>
      </w:r>
      <w:r w:rsidRPr="00C45ACD">
        <w:rPr>
          <w:rFonts w:ascii="Times New Roman" w:eastAsia="Times New Roman" w:hAnsi="Times New Roman" w:cs="Times New Roman"/>
          <w:b/>
          <w:bCs/>
          <w:sz w:val="24"/>
          <w:szCs w:val="24"/>
          <w:lang w:eastAsia="en-GB"/>
        </w:rPr>
        <w:t>Food and Agriculture Organization (FAO)</w:t>
      </w:r>
      <w:r w:rsidRPr="00C45ACD">
        <w:rPr>
          <w:rFonts w:ascii="Times New Roman" w:eastAsia="Times New Roman" w:hAnsi="Times New Roman" w:cs="Times New Roman"/>
          <w:sz w:val="24"/>
          <w:szCs w:val="24"/>
          <w:lang w:eastAsia="en-GB"/>
        </w:rPr>
        <w:t xml:space="preserve"> (founded in 1945) established the </w:t>
      </w:r>
      <w:r w:rsidRPr="00C45ACD">
        <w:rPr>
          <w:rFonts w:ascii="Times New Roman" w:eastAsia="Times New Roman" w:hAnsi="Times New Roman" w:cs="Times New Roman"/>
          <w:b/>
          <w:bCs/>
          <w:sz w:val="24"/>
          <w:szCs w:val="24"/>
          <w:lang w:eastAsia="en-GB"/>
        </w:rPr>
        <w:t>Codex Alimentarius Commission (CAC)</w:t>
      </w:r>
      <w:r w:rsidRPr="00C45ACD">
        <w:rPr>
          <w:rFonts w:ascii="Times New Roman" w:eastAsia="Times New Roman" w:hAnsi="Times New Roman" w:cs="Times New Roman"/>
          <w:sz w:val="24"/>
          <w:szCs w:val="24"/>
          <w:lang w:eastAsia="en-GB"/>
        </w:rPr>
        <w:t>, which defines international food standards.</w:t>
      </w:r>
    </w:p>
    <w:p w14:paraId="42540B60"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 xml:space="preserve">The negative effects of industrialization on working and living conditions also became internationally recognized problems in the 19th century. In 1901, states founded the </w:t>
      </w:r>
      <w:r w:rsidRPr="00C45ACD">
        <w:rPr>
          <w:rFonts w:ascii="Times New Roman" w:eastAsia="Times New Roman" w:hAnsi="Times New Roman" w:cs="Times New Roman"/>
          <w:b/>
          <w:bCs/>
          <w:sz w:val="24"/>
          <w:szCs w:val="24"/>
          <w:lang w:eastAsia="en-GB"/>
        </w:rPr>
        <w:lastRenderedPageBreak/>
        <w:t>International Association for Labour Legislation (IALL)</w:t>
      </w:r>
      <w:r w:rsidRPr="00C45ACD">
        <w:rPr>
          <w:rFonts w:ascii="Times New Roman" w:eastAsia="Times New Roman" w:hAnsi="Times New Roman" w:cs="Times New Roman"/>
          <w:sz w:val="24"/>
          <w:szCs w:val="24"/>
          <w:lang w:eastAsia="en-GB"/>
        </w:rPr>
        <w:t xml:space="preserve"> with headquarters in Basel (Switzerland). The goal of this organization was to inform the public about the latest national labor laws and to develop proposals for concluding international agreements on the special protection of workers (for example, the organization helped to establish a convention prohibiting night work for women).</w:t>
      </w:r>
    </w:p>
    <w:p w14:paraId="2D454A1A"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In 1925, the IALL was dissolved.</w:t>
      </w:r>
    </w:p>
    <w:p w14:paraId="56389452"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 xml:space="preserve">The </w:t>
      </w:r>
      <w:r w:rsidRPr="00C45ACD">
        <w:rPr>
          <w:rFonts w:ascii="Times New Roman" w:eastAsia="Times New Roman" w:hAnsi="Times New Roman" w:cs="Times New Roman"/>
          <w:b/>
          <w:bCs/>
          <w:sz w:val="24"/>
          <w:szCs w:val="24"/>
          <w:lang w:eastAsia="en-GB"/>
        </w:rPr>
        <w:t>International Labour Organization (ILO)</w:t>
      </w:r>
      <w:r w:rsidRPr="00C45ACD">
        <w:rPr>
          <w:rFonts w:ascii="Times New Roman" w:eastAsia="Times New Roman" w:hAnsi="Times New Roman" w:cs="Times New Roman"/>
          <w:sz w:val="24"/>
          <w:szCs w:val="24"/>
          <w:lang w:eastAsia="en-GB"/>
        </w:rPr>
        <w:t xml:space="preserve"> was established in 1919 through the initiative of trade union leaders. The ILO protects labor standards. Its decision-making bodies consist of representatives of governments, workers’ organizations, and employers’ associations. After World War II, the ILO became part of the United Nations system.</w:t>
      </w:r>
    </w:p>
    <w:p w14:paraId="539EF590" w14:textId="77777777" w:rsidR="00C45ACD" w:rsidRPr="00C45ACD" w:rsidRDefault="00C45ACD" w:rsidP="00C45ACD">
      <w:pPr>
        <w:spacing w:before="100" w:beforeAutospacing="1" w:after="100" w:afterAutospacing="1" w:line="240" w:lineRule="auto"/>
        <w:rPr>
          <w:rFonts w:ascii="Times New Roman" w:eastAsia="Times New Roman" w:hAnsi="Times New Roman" w:cs="Times New Roman"/>
          <w:sz w:val="24"/>
          <w:szCs w:val="24"/>
          <w:lang w:eastAsia="en-GB"/>
        </w:rPr>
      </w:pPr>
      <w:r w:rsidRPr="00C45ACD">
        <w:rPr>
          <w:rFonts w:ascii="Times New Roman" w:eastAsia="Times New Roman" w:hAnsi="Times New Roman" w:cs="Times New Roman"/>
          <w:sz w:val="24"/>
          <w:szCs w:val="24"/>
          <w:lang w:eastAsia="en-GB"/>
        </w:rPr>
        <w:t>The ILO develops social and labor standards and implements programs to combat unemployment. It also fights against child labor, forced labor, and workplace discrimination. The organization strives to guarantee freedom of assembly for trade unions and employers' associations.</w:t>
      </w:r>
    </w:p>
    <w:p w14:paraId="4E2D3EE9" w14:textId="77777777" w:rsidR="00553540" w:rsidRPr="00553540" w:rsidRDefault="00E46F6E" w:rsidP="0055354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10FDE00B">
          <v:rect id="_x0000_i1030" style="width:0;height:1.5pt" o:hralign="center" o:hrstd="t" o:hr="t" fillcolor="#a0a0a0" stroked="f"/>
        </w:pict>
      </w:r>
    </w:p>
    <w:p w14:paraId="38D34251" w14:textId="77777777" w:rsidR="00553540" w:rsidRPr="00553540" w:rsidRDefault="00553540" w:rsidP="0055354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53540">
        <w:rPr>
          <w:rFonts w:ascii="Times New Roman" w:eastAsia="Times New Roman" w:hAnsi="Times New Roman" w:cs="Times New Roman"/>
          <w:b/>
          <w:bCs/>
          <w:sz w:val="27"/>
          <w:szCs w:val="27"/>
          <w:lang w:eastAsia="en-GB"/>
        </w:rPr>
        <w:t>Global Economic Crises and International Economic Organizations</w:t>
      </w:r>
    </w:p>
    <w:p w14:paraId="1BA3F6D1" w14:textId="77777777" w:rsidR="00553540" w:rsidRPr="00553540" w:rsidRDefault="00553540" w:rsidP="00553540">
      <w:pPr>
        <w:spacing w:before="100" w:beforeAutospacing="1" w:after="100" w:afterAutospacing="1" w:line="240" w:lineRule="auto"/>
        <w:rPr>
          <w:rFonts w:ascii="Times New Roman" w:eastAsia="Times New Roman" w:hAnsi="Times New Roman" w:cs="Times New Roman"/>
          <w:sz w:val="24"/>
          <w:szCs w:val="24"/>
          <w:lang w:eastAsia="en-GB"/>
        </w:rPr>
      </w:pPr>
      <w:r w:rsidRPr="00553540">
        <w:rPr>
          <w:rFonts w:ascii="Times New Roman" w:eastAsia="Times New Roman" w:hAnsi="Times New Roman" w:cs="Times New Roman"/>
          <w:sz w:val="24"/>
          <w:szCs w:val="24"/>
          <w:lang w:eastAsia="en-GB"/>
        </w:rPr>
        <w:t>During times of global economic crises, international organizations became essential for protecting open markets (</w:t>
      </w:r>
      <w:r w:rsidRPr="00553540">
        <w:rPr>
          <w:rFonts w:ascii="Times New Roman" w:eastAsia="Times New Roman" w:hAnsi="Times New Roman" w:cs="Times New Roman"/>
          <w:b/>
          <w:bCs/>
          <w:sz w:val="24"/>
          <w:szCs w:val="24"/>
          <w:lang w:eastAsia="en-GB"/>
        </w:rPr>
        <w:t>problem condition</w:t>
      </w:r>
      <w:r w:rsidRPr="00553540">
        <w:rPr>
          <w:rFonts w:ascii="Times New Roman" w:eastAsia="Times New Roman" w:hAnsi="Times New Roman" w:cs="Times New Roman"/>
          <w:sz w:val="24"/>
          <w:szCs w:val="24"/>
          <w:lang w:eastAsia="en-GB"/>
        </w:rPr>
        <w:t xml:space="preserve">). The belief that this needed to be done became especially popular during the </w:t>
      </w:r>
      <w:r w:rsidRPr="00553540">
        <w:rPr>
          <w:rFonts w:ascii="Times New Roman" w:eastAsia="Times New Roman" w:hAnsi="Times New Roman" w:cs="Times New Roman"/>
          <w:b/>
          <w:bCs/>
          <w:sz w:val="24"/>
          <w:szCs w:val="24"/>
          <w:lang w:eastAsia="en-GB"/>
        </w:rPr>
        <w:t>Long Depression</w:t>
      </w:r>
      <w:r w:rsidRPr="00553540">
        <w:rPr>
          <w:rFonts w:ascii="Times New Roman" w:eastAsia="Times New Roman" w:hAnsi="Times New Roman" w:cs="Times New Roman"/>
          <w:sz w:val="24"/>
          <w:szCs w:val="24"/>
          <w:lang w:eastAsia="en-GB"/>
        </w:rPr>
        <w:t xml:space="preserve"> of the 1870s–1880s and the </w:t>
      </w:r>
      <w:r w:rsidRPr="00553540">
        <w:rPr>
          <w:rFonts w:ascii="Times New Roman" w:eastAsia="Times New Roman" w:hAnsi="Times New Roman" w:cs="Times New Roman"/>
          <w:b/>
          <w:bCs/>
          <w:sz w:val="24"/>
          <w:szCs w:val="24"/>
          <w:lang w:eastAsia="en-GB"/>
        </w:rPr>
        <w:t>Great Depression</w:t>
      </w:r>
      <w:r w:rsidRPr="00553540">
        <w:rPr>
          <w:rFonts w:ascii="Times New Roman" w:eastAsia="Times New Roman" w:hAnsi="Times New Roman" w:cs="Times New Roman"/>
          <w:sz w:val="24"/>
          <w:szCs w:val="24"/>
          <w:lang w:eastAsia="en-GB"/>
        </w:rPr>
        <w:t xml:space="preserve"> of the late 1920s–early 1930s (</w:t>
      </w:r>
      <w:r w:rsidRPr="00553540">
        <w:rPr>
          <w:rFonts w:ascii="Times New Roman" w:eastAsia="Times New Roman" w:hAnsi="Times New Roman" w:cs="Times New Roman"/>
          <w:b/>
          <w:bCs/>
          <w:sz w:val="24"/>
          <w:szCs w:val="24"/>
          <w:lang w:eastAsia="en-GB"/>
        </w:rPr>
        <w:t>cognitive condition</w:t>
      </w:r>
      <w:r w:rsidRPr="00553540">
        <w:rPr>
          <w:rFonts w:ascii="Times New Roman" w:eastAsia="Times New Roman" w:hAnsi="Times New Roman" w:cs="Times New Roman"/>
          <w:sz w:val="24"/>
          <w:szCs w:val="24"/>
          <w:lang w:eastAsia="en-GB"/>
        </w:rPr>
        <w:t>).</w:t>
      </w:r>
    </w:p>
    <w:p w14:paraId="7C407E26" w14:textId="77777777" w:rsidR="00553540" w:rsidRPr="00553540" w:rsidRDefault="00553540" w:rsidP="00553540">
      <w:pPr>
        <w:spacing w:before="100" w:beforeAutospacing="1" w:after="100" w:afterAutospacing="1" w:line="240" w:lineRule="auto"/>
        <w:rPr>
          <w:rFonts w:ascii="Times New Roman" w:eastAsia="Times New Roman" w:hAnsi="Times New Roman" w:cs="Times New Roman"/>
          <w:sz w:val="24"/>
          <w:szCs w:val="24"/>
          <w:lang w:eastAsia="en-GB"/>
        </w:rPr>
      </w:pPr>
      <w:r w:rsidRPr="00553540">
        <w:rPr>
          <w:rFonts w:ascii="Times New Roman" w:eastAsia="Times New Roman" w:hAnsi="Times New Roman" w:cs="Times New Roman"/>
          <w:sz w:val="24"/>
          <w:szCs w:val="24"/>
          <w:lang w:eastAsia="en-GB"/>
        </w:rPr>
        <w:t xml:space="preserve">However, unlike the 19th century, in the first half of the 20th century, the world lacked a hegemon, as the British Empire was in decline. The liberal economic order was in crisis. Only after World War II was the liberal economic order restored, with the </w:t>
      </w:r>
      <w:r w:rsidRPr="00553540">
        <w:rPr>
          <w:rFonts w:ascii="Times New Roman" w:eastAsia="Times New Roman" w:hAnsi="Times New Roman" w:cs="Times New Roman"/>
          <w:b/>
          <w:bCs/>
          <w:sz w:val="24"/>
          <w:szCs w:val="24"/>
          <w:lang w:eastAsia="en-GB"/>
        </w:rPr>
        <w:t>United States</w:t>
      </w:r>
      <w:r w:rsidRPr="00553540">
        <w:rPr>
          <w:rFonts w:ascii="Times New Roman" w:eastAsia="Times New Roman" w:hAnsi="Times New Roman" w:cs="Times New Roman"/>
          <w:sz w:val="24"/>
          <w:szCs w:val="24"/>
          <w:lang w:eastAsia="en-GB"/>
        </w:rPr>
        <w:t xml:space="preserve"> as the new hegemon (</w:t>
      </w:r>
      <w:r w:rsidRPr="00553540">
        <w:rPr>
          <w:rFonts w:ascii="Times New Roman" w:eastAsia="Times New Roman" w:hAnsi="Times New Roman" w:cs="Times New Roman"/>
          <w:b/>
          <w:bCs/>
          <w:sz w:val="24"/>
          <w:szCs w:val="24"/>
          <w:lang w:eastAsia="en-GB"/>
        </w:rPr>
        <w:t>hegemon condition</w:t>
      </w:r>
      <w:r w:rsidRPr="00553540">
        <w:rPr>
          <w:rFonts w:ascii="Times New Roman" w:eastAsia="Times New Roman" w:hAnsi="Times New Roman" w:cs="Times New Roman"/>
          <w:sz w:val="24"/>
          <w:szCs w:val="24"/>
          <w:lang w:eastAsia="en-GB"/>
        </w:rPr>
        <w:t xml:space="preserve">). It was during this period that a variety of international organizations were created, including the </w:t>
      </w:r>
      <w:r w:rsidRPr="00553540">
        <w:rPr>
          <w:rFonts w:ascii="Times New Roman" w:eastAsia="Times New Roman" w:hAnsi="Times New Roman" w:cs="Times New Roman"/>
          <w:b/>
          <w:bCs/>
          <w:sz w:val="24"/>
          <w:szCs w:val="24"/>
          <w:lang w:eastAsia="en-GB"/>
        </w:rPr>
        <w:t>International Monetary Fund (IMF)</w:t>
      </w:r>
      <w:r w:rsidRPr="00553540">
        <w:rPr>
          <w:rFonts w:ascii="Times New Roman" w:eastAsia="Times New Roman" w:hAnsi="Times New Roman" w:cs="Times New Roman"/>
          <w:sz w:val="24"/>
          <w:szCs w:val="24"/>
          <w:lang w:eastAsia="en-GB"/>
        </w:rPr>
        <w:t xml:space="preserve"> and the </w:t>
      </w:r>
      <w:r w:rsidRPr="00553540">
        <w:rPr>
          <w:rFonts w:ascii="Times New Roman" w:eastAsia="Times New Roman" w:hAnsi="Times New Roman" w:cs="Times New Roman"/>
          <w:b/>
          <w:bCs/>
          <w:sz w:val="24"/>
          <w:szCs w:val="24"/>
          <w:lang w:eastAsia="en-GB"/>
        </w:rPr>
        <w:t>World Bank</w:t>
      </w:r>
      <w:r w:rsidRPr="00553540">
        <w:rPr>
          <w:rFonts w:ascii="Times New Roman" w:eastAsia="Times New Roman" w:hAnsi="Times New Roman" w:cs="Times New Roman"/>
          <w:sz w:val="24"/>
          <w:szCs w:val="24"/>
          <w:lang w:eastAsia="en-GB"/>
        </w:rPr>
        <w:t>.</w:t>
      </w:r>
    </w:p>
    <w:p w14:paraId="513469EB" w14:textId="79CC80C0" w:rsidR="00553540" w:rsidRPr="00553540" w:rsidRDefault="00553540" w:rsidP="00553540">
      <w:pPr>
        <w:spacing w:after="0" w:line="240" w:lineRule="auto"/>
        <w:rPr>
          <w:rFonts w:ascii="Times New Roman" w:eastAsia="Times New Roman" w:hAnsi="Times New Roman" w:cs="Times New Roman"/>
          <w:sz w:val="24"/>
          <w:szCs w:val="24"/>
          <w:lang w:eastAsia="en-GB"/>
        </w:rPr>
      </w:pPr>
    </w:p>
    <w:p w14:paraId="62D04EC9" w14:textId="77777777" w:rsidR="00553540" w:rsidRPr="00553540" w:rsidRDefault="00553540" w:rsidP="0055354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53540">
        <w:rPr>
          <w:rFonts w:ascii="Times New Roman" w:eastAsia="Times New Roman" w:hAnsi="Times New Roman" w:cs="Times New Roman"/>
          <w:b/>
          <w:bCs/>
          <w:sz w:val="27"/>
          <w:szCs w:val="27"/>
          <w:lang w:eastAsia="en-GB"/>
        </w:rPr>
        <w:t>Trade Relations</w:t>
      </w:r>
    </w:p>
    <w:p w14:paraId="6C6B5CDE" w14:textId="77777777" w:rsidR="00553540" w:rsidRPr="00553540" w:rsidRDefault="00553540" w:rsidP="00553540">
      <w:pPr>
        <w:spacing w:before="100" w:beforeAutospacing="1" w:after="100" w:afterAutospacing="1" w:line="240" w:lineRule="auto"/>
        <w:rPr>
          <w:rFonts w:ascii="Times New Roman" w:eastAsia="Times New Roman" w:hAnsi="Times New Roman" w:cs="Times New Roman"/>
          <w:sz w:val="24"/>
          <w:szCs w:val="24"/>
          <w:lang w:eastAsia="en-GB"/>
        </w:rPr>
      </w:pPr>
      <w:r w:rsidRPr="00553540">
        <w:rPr>
          <w:rFonts w:ascii="Times New Roman" w:eastAsia="Times New Roman" w:hAnsi="Times New Roman" w:cs="Times New Roman"/>
          <w:sz w:val="24"/>
          <w:szCs w:val="24"/>
          <w:lang w:eastAsia="en-GB"/>
        </w:rPr>
        <w:t xml:space="preserve">In 1946, based on the </w:t>
      </w:r>
      <w:r w:rsidRPr="00553540">
        <w:rPr>
          <w:rFonts w:ascii="Times New Roman" w:eastAsia="Times New Roman" w:hAnsi="Times New Roman" w:cs="Times New Roman"/>
          <w:b/>
          <w:bCs/>
          <w:sz w:val="24"/>
          <w:szCs w:val="24"/>
          <w:lang w:eastAsia="en-GB"/>
        </w:rPr>
        <w:t>Havana Charter</w:t>
      </w:r>
      <w:r w:rsidRPr="00553540">
        <w:rPr>
          <w:rFonts w:ascii="Times New Roman" w:eastAsia="Times New Roman" w:hAnsi="Times New Roman" w:cs="Times New Roman"/>
          <w:sz w:val="24"/>
          <w:szCs w:val="24"/>
          <w:lang w:eastAsia="en-GB"/>
        </w:rPr>
        <w:t xml:space="preserve"> (agreed upon with the United Nations), the </w:t>
      </w:r>
      <w:r w:rsidRPr="00553540">
        <w:rPr>
          <w:rFonts w:ascii="Times New Roman" w:eastAsia="Times New Roman" w:hAnsi="Times New Roman" w:cs="Times New Roman"/>
          <w:b/>
          <w:bCs/>
          <w:sz w:val="24"/>
          <w:szCs w:val="24"/>
          <w:lang w:eastAsia="en-GB"/>
        </w:rPr>
        <w:t>International Trade Organization (ITO)</w:t>
      </w:r>
      <w:r w:rsidRPr="00553540">
        <w:rPr>
          <w:rFonts w:ascii="Times New Roman" w:eastAsia="Times New Roman" w:hAnsi="Times New Roman" w:cs="Times New Roman"/>
          <w:sz w:val="24"/>
          <w:szCs w:val="24"/>
          <w:lang w:eastAsia="en-GB"/>
        </w:rPr>
        <w:t xml:space="preserve"> was founded. However, the United States did not sign the charter. On January 1, 1948, parts of the Havana Charter were incorporated into the </w:t>
      </w:r>
      <w:r w:rsidRPr="00553540">
        <w:rPr>
          <w:rFonts w:ascii="Times New Roman" w:eastAsia="Times New Roman" w:hAnsi="Times New Roman" w:cs="Times New Roman"/>
          <w:b/>
          <w:bCs/>
          <w:sz w:val="24"/>
          <w:szCs w:val="24"/>
          <w:lang w:eastAsia="en-GB"/>
        </w:rPr>
        <w:t>General Agreement on Tariffs and Trade (GATT)</w:t>
      </w:r>
      <w:r w:rsidRPr="00553540">
        <w:rPr>
          <w:rFonts w:ascii="Times New Roman" w:eastAsia="Times New Roman" w:hAnsi="Times New Roman" w:cs="Times New Roman"/>
          <w:sz w:val="24"/>
          <w:szCs w:val="24"/>
          <w:lang w:eastAsia="en-GB"/>
        </w:rPr>
        <w:t>, aimed at reducing trade barriers by eliminating import quotas and lowering import tariffs.</w:t>
      </w:r>
    </w:p>
    <w:p w14:paraId="6DD6A768" w14:textId="77777777" w:rsidR="00553540" w:rsidRPr="00553540" w:rsidRDefault="00553540" w:rsidP="00553540">
      <w:pPr>
        <w:spacing w:before="100" w:beforeAutospacing="1" w:after="100" w:afterAutospacing="1" w:line="240" w:lineRule="auto"/>
        <w:rPr>
          <w:rFonts w:ascii="Times New Roman" w:eastAsia="Times New Roman" w:hAnsi="Times New Roman" w:cs="Times New Roman"/>
          <w:sz w:val="24"/>
          <w:szCs w:val="24"/>
          <w:lang w:eastAsia="en-GB"/>
        </w:rPr>
      </w:pPr>
      <w:r w:rsidRPr="00553540">
        <w:rPr>
          <w:rFonts w:ascii="Times New Roman" w:eastAsia="Times New Roman" w:hAnsi="Times New Roman" w:cs="Times New Roman"/>
          <w:sz w:val="24"/>
          <w:szCs w:val="24"/>
          <w:lang w:eastAsia="en-GB"/>
        </w:rPr>
        <w:t xml:space="preserve">From 1948 to 1994, GATT was the main regulator of international trade relations. GATT also prohibited discrimination between trading partners (for example, the United States applying different tariffs to New Zealand and the Netherlands). Only partners operating within recognized zones or customs unions (such as the </w:t>
      </w:r>
      <w:r w:rsidRPr="00553540">
        <w:rPr>
          <w:rFonts w:ascii="Times New Roman" w:eastAsia="Times New Roman" w:hAnsi="Times New Roman" w:cs="Times New Roman"/>
          <w:b/>
          <w:bCs/>
          <w:sz w:val="24"/>
          <w:szCs w:val="24"/>
          <w:lang w:eastAsia="en-GB"/>
        </w:rPr>
        <w:t>EU</w:t>
      </w:r>
      <w:r w:rsidRPr="00553540">
        <w:rPr>
          <w:rFonts w:ascii="Times New Roman" w:eastAsia="Times New Roman" w:hAnsi="Times New Roman" w:cs="Times New Roman"/>
          <w:sz w:val="24"/>
          <w:szCs w:val="24"/>
          <w:lang w:eastAsia="en-GB"/>
        </w:rPr>
        <w:t xml:space="preserve"> and </w:t>
      </w:r>
      <w:r w:rsidRPr="00553540">
        <w:rPr>
          <w:rFonts w:ascii="Times New Roman" w:eastAsia="Times New Roman" w:hAnsi="Times New Roman" w:cs="Times New Roman"/>
          <w:b/>
          <w:bCs/>
          <w:sz w:val="24"/>
          <w:szCs w:val="24"/>
          <w:lang w:eastAsia="en-GB"/>
        </w:rPr>
        <w:t>NAFTA</w:t>
      </w:r>
      <w:r w:rsidRPr="00553540">
        <w:rPr>
          <w:rFonts w:ascii="Times New Roman" w:eastAsia="Times New Roman" w:hAnsi="Times New Roman" w:cs="Times New Roman"/>
          <w:sz w:val="24"/>
          <w:szCs w:val="24"/>
          <w:lang w:eastAsia="en-GB"/>
        </w:rPr>
        <w:t>) could enjoy preferential treatment.</w:t>
      </w:r>
    </w:p>
    <w:p w14:paraId="5EE13D3C" w14:textId="77777777" w:rsidR="00553540" w:rsidRPr="00553540" w:rsidRDefault="00553540" w:rsidP="00553540">
      <w:pPr>
        <w:spacing w:before="100" w:beforeAutospacing="1" w:after="100" w:afterAutospacing="1" w:line="240" w:lineRule="auto"/>
        <w:rPr>
          <w:rFonts w:ascii="Times New Roman" w:eastAsia="Times New Roman" w:hAnsi="Times New Roman" w:cs="Times New Roman"/>
          <w:sz w:val="24"/>
          <w:szCs w:val="24"/>
          <w:lang w:eastAsia="en-GB"/>
        </w:rPr>
      </w:pPr>
      <w:r w:rsidRPr="00553540">
        <w:rPr>
          <w:rFonts w:ascii="Times New Roman" w:eastAsia="Times New Roman" w:hAnsi="Times New Roman" w:cs="Times New Roman"/>
          <w:sz w:val="24"/>
          <w:szCs w:val="24"/>
          <w:lang w:eastAsia="en-GB"/>
        </w:rPr>
        <w:lastRenderedPageBreak/>
        <w:t xml:space="preserve">Unfortunately, in the 1970s and 1980s, many countries began to bypass GATT rules by introducing non-tariff barriers: domestic subsidies, </w:t>
      </w:r>
      <w:r w:rsidRPr="00553540">
        <w:rPr>
          <w:rFonts w:ascii="Times New Roman" w:eastAsia="Times New Roman" w:hAnsi="Times New Roman" w:cs="Times New Roman"/>
          <w:b/>
          <w:bCs/>
          <w:sz w:val="24"/>
          <w:szCs w:val="24"/>
          <w:lang w:eastAsia="en-GB"/>
        </w:rPr>
        <w:t>anti-dumping laws</w:t>
      </w:r>
      <w:r w:rsidRPr="00553540">
        <w:rPr>
          <w:rFonts w:ascii="Times New Roman" w:eastAsia="Times New Roman" w:hAnsi="Times New Roman" w:cs="Times New Roman"/>
          <w:sz w:val="24"/>
          <w:szCs w:val="24"/>
          <w:lang w:eastAsia="en-GB"/>
        </w:rPr>
        <w:t xml:space="preserve"> (against selling at unfairly low prices), bureaucratic fees, and discriminatory administrative regulations.</w:t>
      </w:r>
    </w:p>
    <w:p w14:paraId="01F71BC4" w14:textId="77777777" w:rsidR="00553540" w:rsidRPr="00553540" w:rsidRDefault="00553540" w:rsidP="00553540">
      <w:pPr>
        <w:spacing w:before="100" w:beforeAutospacing="1" w:after="100" w:afterAutospacing="1" w:line="240" w:lineRule="auto"/>
        <w:rPr>
          <w:rFonts w:ascii="Times New Roman" w:eastAsia="Times New Roman" w:hAnsi="Times New Roman" w:cs="Times New Roman"/>
          <w:sz w:val="24"/>
          <w:szCs w:val="24"/>
          <w:lang w:eastAsia="en-GB"/>
        </w:rPr>
      </w:pPr>
      <w:r w:rsidRPr="00553540">
        <w:rPr>
          <w:rFonts w:ascii="Times New Roman" w:eastAsia="Times New Roman" w:hAnsi="Times New Roman" w:cs="Times New Roman"/>
          <w:sz w:val="24"/>
          <w:szCs w:val="24"/>
          <w:lang w:eastAsia="en-GB"/>
        </w:rPr>
        <w:t xml:space="preserve">GATT could not effectively deal with these issues. Eventually, in 1994, the **United States initiated the creation of a new international organization — the </w:t>
      </w:r>
      <w:r w:rsidRPr="00553540">
        <w:rPr>
          <w:rFonts w:ascii="Times New Roman" w:eastAsia="Times New Roman" w:hAnsi="Times New Roman" w:cs="Times New Roman"/>
          <w:b/>
          <w:bCs/>
          <w:sz w:val="24"/>
          <w:szCs w:val="24"/>
          <w:lang w:eastAsia="en-GB"/>
        </w:rPr>
        <w:t>World Trade Organization (WTO)</w:t>
      </w:r>
      <w:r w:rsidRPr="00553540">
        <w:rPr>
          <w:rFonts w:ascii="Times New Roman" w:eastAsia="Times New Roman" w:hAnsi="Times New Roman" w:cs="Times New Roman"/>
          <w:sz w:val="24"/>
          <w:szCs w:val="24"/>
          <w:lang w:eastAsia="en-GB"/>
        </w:rPr>
        <w:t>.</w:t>
      </w:r>
    </w:p>
    <w:p w14:paraId="7FF0D011" w14:textId="77777777" w:rsidR="00553540" w:rsidRPr="00553540" w:rsidRDefault="00553540" w:rsidP="00553540">
      <w:pPr>
        <w:spacing w:before="100" w:beforeAutospacing="1" w:after="100" w:afterAutospacing="1" w:line="240" w:lineRule="auto"/>
        <w:rPr>
          <w:rFonts w:ascii="Times New Roman" w:eastAsia="Times New Roman" w:hAnsi="Times New Roman" w:cs="Times New Roman"/>
          <w:sz w:val="24"/>
          <w:szCs w:val="24"/>
          <w:lang w:eastAsia="en-GB"/>
        </w:rPr>
      </w:pPr>
      <w:r w:rsidRPr="00553540">
        <w:rPr>
          <w:rFonts w:ascii="Times New Roman" w:eastAsia="Times New Roman" w:hAnsi="Times New Roman" w:cs="Times New Roman"/>
          <w:sz w:val="24"/>
          <w:szCs w:val="24"/>
          <w:lang w:eastAsia="en-GB"/>
        </w:rPr>
        <w:t xml:space="preserve">The WTO regulates not only trade in industrial goods (as GATT did) but also </w:t>
      </w:r>
      <w:r w:rsidRPr="00553540">
        <w:rPr>
          <w:rFonts w:ascii="Times New Roman" w:eastAsia="Times New Roman" w:hAnsi="Times New Roman" w:cs="Times New Roman"/>
          <w:b/>
          <w:bCs/>
          <w:sz w:val="24"/>
          <w:szCs w:val="24"/>
          <w:lang w:eastAsia="en-GB"/>
        </w:rPr>
        <w:t>services</w:t>
      </w:r>
      <w:r w:rsidRPr="00553540">
        <w:rPr>
          <w:rFonts w:ascii="Times New Roman" w:eastAsia="Times New Roman" w:hAnsi="Times New Roman" w:cs="Times New Roman"/>
          <w:sz w:val="24"/>
          <w:szCs w:val="24"/>
          <w:lang w:eastAsia="en-GB"/>
        </w:rPr>
        <w:t xml:space="preserve"> (through the </w:t>
      </w:r>
      <w:r w:rsidRPr="00553540">
        <w:rPr>
          <w:rFonts w:ascii="Times New Roman" w:eastAsia="Times New Roman" w:hAnsi="Times New Roman" w:cs="Times New Roman"/>
          <w:b/>
          <w:bCs/>
          <w:sz w:val="24"/>
          <w:szCs w:val="24"/>
          <w:lang w:eastAsia="en-GB"/>
        </w:rPr>
        <w:t>General Agreement on Trade in Services, GATS</w:t>
      </w:r>
      <w:r w:rsidRPr="00553540">
        <w:rPr>
          <w:rFonts w:ascii="Times New Roman" w:eastAsia="Times New Roman" w:hAnsi="Times New Roman" w:cs="Times New Roman"/>
          <w:sz w:val="24"/>
          <w:szCs w:val="24"/>
          <w:lang w:eastAsia="en-GB"/>
        </w:rPr>
        <w:t xml:space="preserve">) and </w:t>
      </w:r>
      <w:r w:rsidRPr="00553540">
        <w:rPr>
          <w:rFonts w:ascii="Times New Roman" w:eastAsia="Times New Roman" w:hAnsi="Times New Roman" w:cs="Times New Roman"/>
          <w:b/>
          <w:bCs/>
          <w:sz w:val="24"/>
          <w:szCs w:val="24"/>
          <w:lang w:eastAsia="en-GB"/>
        </w:rPr>
        <w:t>intellectual property rights</w:t>
      </w:r>
      <w:r w:rsidRPr="00553540">
        <w:rPr>
          <w:rFonts w:ascii="Times New Roman" w:eastAsia="Times New Roman" w:hAnsi="Times New Roman" w:cs="Times New Roman"/>
          <w:sz w:val="24"/>
          <w:szCs w:val="24"/>
          <w:lang w:eastAsia="en-GB"/>
        </w:rPr>
        <w:t xml:space="preserve"> (through the </w:t>
      </w:r>
      <w:r w:rsidRPr="00553540">
        <w:rPr>
          <w:rFonts w:ascii="Times New Roman" w:eastAsia="Times New Roman" w:hAnsi="Times New Roman" w:cs="Times New Roman"/>
          <w:b/>
          <w:bCs/>
          <w:sz w:val="24"/>
          <w:szCs w:val="24"/>
          <w:lang w:eastAsia="en-GB"/>
        </w:rPr>
        <w:t>Trade-Related Aspects of Intellectual Property Rights, TRIPS</w:t>
      </w:r>
      <w:r w:rsidRPr="00553540">
        <w:rPr>
          <w:rFonts w:ascii="Times New Roman" w:eastAsia="Times New Roman" w:hAnsi="Times New Roman" w:cs="Times New Roman"/>
          <w:sz w:val="24"/>
          <w:szCs w:val="24"/>
          <w:lang w:eastAsia="en-GB"/>
        </w:rPr>
        <w:t xml:space="preserve"> agreement).</w:t>
      </w:r>
    </w:p>
    <w:p w14:paraId="546B2047" w14:textId="77777777" w:rsidR="00553540" w:rsidRPr="00553540" w:rsidRDefault="00553540" w:rsidP="00553540">
      <w:pPr>
        <w:spacing w:before="100" w:beforeAutospacing="1" w:after="100" w:afterAutospacing="1" w:line="240" w:lineRule="auto"/>
        <w:rPr>
          <w:rFonts w:ascii="Times New Roman" w:eastAsia="Times New Roman" w:hAnsi="Times New Roman" w:cs="Times New Roman"/>
          <w:sz w:val="24"/>
          <w:szCs w:val="24"/>
          <w:lang w:eastAsia="en-GB"/>
        </w:rPr>
      </w:pPr>
      <w:r w:rsidRPr="00553540">
        <w:rPr>
          <w:rFonts w:ascii="Times New Roman" w:eastAsia="Times New Roman" w:hAnsi="Times New Roman" w:cs="Times New Roman"/>
          <w:sz w:val="24"/>
          <w:szCs w:val="24"/>
          <w:lang w:eastAsia="en-GB"/>
        </w:rPr>
        <w:t xml:space="preserve">The structure of the WTO includes, vertically, the </w:t>
      </w:r>
      <w:r w:rsidRPr="00553540">
        <w:rPr>
          <w:rFonts w:ascii="Times New Roman" w:eastAsia="Times New Roman" w:hAnsi="Times New Roman" w:cs="Times New Roman"/>
          <w:b/>
          <w:bCs/>
          <w:sz w:val="24"/>
          <w:szCs w:val="24"/>
          <w:lang w:eastAsia="en-GB"/>
        </w:rPr>
        <w:t>Ministerial Conference</w:t>
      </w:r>
      <w:r w:rsidRPr="00553540">
        <w:rPr>
          <w:rFonts w:ascii="Times New Roman" w:eastAsia="Times New Roman" w:hAnsi="Times New Roman" w:cs="Times New Roman"/>
          <w:sz w:val="24"/>
          <w:szCs w:val="24"/>
          <w:lang w:eastAsia="en-GB"/>
        </w:rPr>
        <w:t xml:space="preserve"> (the highest decision-making body), the </w:t>
      </w:r>
      <w:r w:rsidRPr="00553540">
        <w:rPr>
          <w:rFonts w:ascii="Times New Roman" w:eastAsia="Times New Roman" w:hAnsi="Times New Roman" w:cs="Times New Roman"/>
          <w:b/>
          <w:bCs/>
          <w:sz w:val="24"/>
          <w:szCs w:val="24"/>
          <w:lang w:eastAsia="en-GB"/>
        </w:rPr>
        <w:t>General Council</w:t>
      </w:r>
      <w:r w:rsidRPr="00553540">
        <w:rPr>
          <w:rFonts w:ascii="Times New Roman" w:eastAsia="Times New Roman" w:hAnsi="Times New Roman" w:cs="Times New Roman"/>
          <w:sz w:val="24"/>
          <w:szCs w:val="24"/>
          <w:lang w:eastAsia="en-GB"/>
        </w:rPr>
        <w:t xml:space="preserve">, the </w:t>
      </w:r>
      <w:r w:rsidRPr="00553540">
        <w:rPr>
          <w:rFonts w:ascii="Times New Roman" w:eastAsia="Times New Roman" w:hAnsi="Times New Roman" w:cs="Times New Roman"/>
          <w:b/>
          <w:bCs/>
          <w:sz w:val="24"/>
          <w:szCs w:val="24"/>
          <w:lang w:eastAsia="en-GB"/>
        </w:rPr>
        <w:t>Council for Trade in Services (GATS Council)</w:t>
      </w:r>
      <w:r w:rsidRPr="00553540">
        <w:rPr>
          <w:rFonts w:ascii="Times New Roman" w:eastAsia="Times New Roman" w:hAnsi="Times New Roman" w:cs="Times New Roman"/>
          <w:sz w:val="24"/>
          <w:szCs w:val="24"/>
          <w:lang w:eastAsia="en-GB"/>
        </w:rPr>
        <w:t xml:space="preserve">, and the </w:t>
      </w:r>
      <w:r w:rsidRPr="00553540">
        <w:rPr>
          <w:rFonts w:ascii="Times New Roman" w:eastAsia="Times New Roman" w:hAnsi="Times New Roman" w:cs="Times New Roman"/>
          <w:b/>
          <w:bCs/>
          <w:sz w:val="24"/>
          <w:szCs w:val="24"/>
          <w:lang w:eastAsia="en-GB"/>
        </w:rPr>
        <w:t>Council for TRIPS</w:t>
      </w:r>
      <w:r w:rsidRPr="00553540">
        <w:rPr>
          <w:rFonts w:ascii="Times New Roman" w:eastAsia="Times New Roman" w:hAnsi="Times New Roman" w:cs="Times New Roman"/>
          <w:sz w:val="24"/>
          <w:szCs w:val="24"/>
          <w:lang w:eastAsia="en-GB"/>
        </w:rPr>
        <w:t>.</w:t>
      </w:r>
    </w:p>
    <w:p w14:paraId="2CC21731" w14:textId="77777777" w:rsidR="00553540" w:rsidRPr="00553540" w:rsidRDefault="00553540" w:rsidP="00553540">
      <w:pPr>
        <w:spacing w:before="100" w:beforeAutospacing="1" w:after="100" w:afterAutospacing="1" w:line="240" w:lineRule="auto"/>
        <w:rPr>
          <w:rFonts w:ascii="Times New Roman" w:eastAsia="Times New Roman" w:hAnsi="Times New Roman" w:cs="Times New Roman"/>
          <w:sz w:val="24"/>
          <w:szCs w:val="24"/>
          <w:lang w:eastAsia="en-GB"/>
        </w:rPr>
      </w:pPr>
      <w:r w:rsidRPr="00553540">
        <w:rPr>
          <w:rFonts w:ascii="Times New Roman" w:eastAsia="Times New Roman" w:hAnsi="Times New Roman" w:cs="Times New Roman"/>
          <w:sz w:val="24"/>
          <w:szCs w:val="24"/>
          <w:lang w:eastAsia="en-GB"/>
        </w:rPr>
        <w:t xml:space="preserve">As an organization, the WTO has a </w:t>
      </w:r>
      <w:r w:rsidRPr="00553540">
        <w:rPr>
          <w:rFonts w:ascii="Times New Roman" w:eastAsia="Times New Roman" w:hAnsi="Times New Roman" w:cs="Times New Roman"/>
          <w:b/>
          <w:bCs/>
          <w:sz w:val="24"/>
          <w:szCs w:val="24"/>
          <w:lang w:eastAsia="en-GB"/>
        </w:rPr>
        <w:t>Secretariat</w:t>
      </w:r>
      <w:r w:rsidRPr="00553540">
        <w:rPr>
          <w:rFonts w:ascii="Times New Roman" w:eastAsia="Times New Roman" w:hAnsi="Times New Roman" w:cs="Times New Roman"/>
          <w:sz w:val="24"/>
          <w:szCs w:val="24"/>
          <w:lang w:eastAsia="en-GB"/>
        </w:rPr>
        <w:t xml:space="preserve"> and a </w:t>
      </w:r>
      <w:r w:rsidRPr="00553540">
        <w:rPr>
          <w:rFonts w:ascii="Times New Roman" w:eastAsia="Times New Roman" w:hAnsi="Times New Roman" w:cs="Times New Roman"/>
          <w:b/>
          <w:bCs/>
          <w:sz w:val="24"/>
          <w:szCs w:val="24"/>
          <w:lang w:eastAsia="en-GB"/>
        </w:rPr>
        <w:t>Director-General</w:t>
      </w:r>
      <w:r w:rsidRPr="00553540">
        <w:rPr>
          <w:rFonts w:ascii="Times New Roman" w:eastAsia="Times New Roman" w:hAnsi="Times New Roman" w:cs="Times New Roman"/>
          <w:sz w:val="24"/>
          <w:szCs w:val="24"/>
          <w:lang w:eastAsia="en-GB"/>
        </w:rPr>
        <w:t>, roles that existed under GATT before 1994.</w:t>
      </w:r>
    </w:p>
    <w:p w14:paraId="2D006CA6" w14:textId="77777777" w:rsidR="00553540" w:rsidRPr="00553540" w:rsidRDefault="00553540" w:rsidP="00553540">
      <w:pPr>
        <w:spacing w:before="100" w:beforeAutospacing="1" w:after="100" w:afterAutospacing="1" w:line="240" w:lineRule="auto"/>
        <w:rPr>
          <w:rFonts w:ascii="Times New Roman" w:eastAsia="Times New Roman" w:hAnsi="Times New Roman" w:cs="Times New Roman"/>
          <w:sz w:val="24"/>
          <w:szCs w:val="24"/>
          <w:lang w:eastAsia="en-GB"/>
        </w:rPr>
      </w:pPr>
      <w:r w:rsidRPr="00553540">
        <w:rPr>
          <w:rFonts w:ascii="Times New Roman" w:eastAsia="Times New Roman" w:hAnsi="Times New Roman" w:cs="Times New Roman"/>
          <w:sz w:val="24"/>
          <w:szCs w:val="24"/>
          <w:lang w:eastAsia="en-GB"/>
        </w:rPr>
        <w:t xml:space="preserve">The largest regional free trade and customs union zones are the </w:t>
      </w:r>
      <w:r w:rsidRPr="00553540">
        <w:rPr>
          <w:rFonts w:ascii="Times New Roman" w:eastAsia="Times New Roman" w:hAnsi="Times New Roman" w:cs="Times New Roman"/>
          <w:b/>
          <w:bCs/>
          <w:sz w:val="24"/>
          <w:szCs w:val="24"/>
          <w:lang w:eastAsia="en-GB"/>
        </w:rPr>
        <w:t>EU</w:t>
      </w:r>
      <w:r w:rsidRPr="00553540">
        <w:rPr>
          <w:rFonts w:ascii="Times New Roman" w:eastAsia="Times New Roman" w:hAnsi="Times New Roman" w:cs="Times New Roman"/>
          <w:sz w:val="24"/>
          <w:szCs w:val="24"/>
          <w:lang w:eastAsia="en-GB"/>
        </w:rPr>
        <w:t xml:space="preserve">, </w:t>
      </w:r>
      <w:r w:rsidRPr="00553540">
        <w:rPr>
          <w:rFonts w:ascii="Times New Roman" w:eastAsia="Times New Roman" w:hAnsi="Times New Roman" w:cs="Times New Roman"/>
          <w:b/>
          <w:bCs/>
          <w:sz w:val="24"/>
          <w:szCs w:val="24"/>
          <w:lang w:eastAsia="en-GB"/>
        </w:rPr>
        <w:t>NAFTA</w:t>
      </w:r>
      <w:r w:rsidRPr="00553540">
        <w:rPr>
          <w:rFonts w:ascii="Times New Roman" w:eastAsia="Times New Roman" w:hAnsi="Times New Roman" w:cs="Times New Roman"/>
          <w:sz w:val="24"/>
          <w:szCs w:val="24"/>
          <w:lang w:eastAsia="en-GB"/>
        </w:rPr>
        <w:t xml:space="preserve">, and </w:t>
      </w:r>
      <w:r w:rsidRPr="00553540">
        <w:rPr>
          <w:rFonts w:ascii="Times New Roman" w:eastAsia="Times New Roman" w:hAnsi="Times New Roman" w:cs="Times New Roman"/>
          <w:b/>
          <w:bCs/>
          <w:sz w:val="24"/>
          <w:szCs w:val="24"/>
          <w:lang w:eastAsia="en-GB"/>
        </w:rPr>
        <w:t>ASEAN</w:t>
      </w:r>
      <w:r w:rsidRPr="00553540">
        <w:rPr>
          <w:rFonts w:ascii="Times New Roman" w:eastAsia="Times New Roman" w:hAnsi="Times New Roman" w:cs="Times New Roman"/>
          <w:sz w:val="24"/>
          <w:szCs w:val="24"/>
          <w:lang w:eastAsia="en-GB"/>
        </w:rPr>
        <w:t xml:space="preserve">. In 1991, the EU eliminated all internal tariffs and established a common external tariff. </w:t>
      </w:r>
      <w:r w:rsidRPr="00553540">
        <w:rPr>
          <w:rFonts w:ascii="Times New Roman" w:eastAsia="Times New Roman" w:hAnsi="Times New Roman" w:cs="Times New Roman"/>
          <w:b/>
          <w:bCs/>
          <w:sz w:val="24"/>
          <w:szCs w:val="24"/>
          <w:lang w:eastAsia="en-GB"/>
        </w:rPr>
        <w:t>NAFTA</w:t>
      </w:r>
      <w:r w:rsidRPr="00553540">
        <w:rPr>
          <w:rFonts w:ascii="Times New Roman" w:eastAsia="Times New Roman" w:hAnsi="Times New Roman" w:cs="Times New Roman"/>
          <w:sz w:val="24"/>
          <w:szCs w:val="24"/>
          <w:lang w:eastAsia="en-GB"/>
        </w:rPr>
        <w:t xml:space="preserve"> (North American Free Trade Agreement), formed in 1994, established a free trade zone for the </w:t>
      </w:r>
      <w:r w:rsidRPr="00553540">
        <w:rPr>
          <w:rFonts w:ascii="Times New Roman" w:eastAsia="Times New Roman" w:hAnsi="Times New Roman" w:cs="Times New Roman"/>
          <w:b/>
          <w:bCs/>
          <w:sz w:val="24"/>
          <w:szCs w:val="24"/>
          <w:lang w:eastAsia="en-GB"/>
        </w:rPr>
        <w:t>USA, Canada, and Mexico</w:t>
      </w:r>
      <w:r w:rsidRPr="00553540">
        <w:rPr>
          <w:rFonts w:ascii="Times New Roman" w:eastAsia="Times New Roman" w:hAnsi="Times New Roman" w:cs="Times New Roman"/>
          <w:sz w:val="24"/>
          <w:szCs w:val="24"/>
          <w:lang w:eastAsia="en-GB"/>
        </w:rPr>
        <w:t>.</w:t>
      </w:r>
    </w:p>
    <w:p w14:paraId="0454D87A" w14:textId="77777777" w:rsidR="00553540" w:rsidRPr="00553540" w:rsidRDefault="00553540" w:rsidP="00553540">
      <w:pPr>
        <w:spacing w:before="100" w:beforeAutospacing="1" w:after="100" w:afterAutospacing="1" w:line="240" w:lineRule="auto"/>
        <w:rPr>
          <w:rFonts w:ascii="Times New Roman" w:eastAsia="Times New Roman" w:hAnsi="Times New Roman" w:cs="Times New Roman"/>
          <w:sz w:val="24"/>
          <w:szCs w:val="24"/>
          <w:lang w:eastAsia="en-GB"/>
        </w:rPr>
      </w:pPr>
      <w:r w:rsidRPr="00553540">
        <w:rPr>
          <w:rFonts w:ascii="Times New Roman" w:eastAsia="Times New Roman" w:hAnsi="Times New Roman" w:cs="Times New Roman"/>
          <w:b/>
          <w:bCs/>
          <w:sz w:val="24"/>
          <w:szCs w:val="24"/>
          <w:lang w:eastAsia="en-GB"/>
        </w:rPr>
        <w:t>ASEAN</w:t>
      </w:r>
      <w:r w:rsidRPr="00553540">
        <w:rPr>
          <w:rFonts w:ascii="Times New Roman" w:eastAsia="Times New Roman" w:hAnsi="Times New Roman" w:cs="Times New Roman"/>
          <w:sz w:val="24"/>
          <w:szCs w:val="24"/>
          <w:lang w:eastAsia="en-GB"/>
        </w:rPr>
        <w:t xml:space="preserve"> (Association of Southeast Asian Nations) has had a free trade zone since 1967. However, the level of integration within NAFTA and ASEAN is lower than that of the EU.</w:t>
      </w:r>
    </w:p>
    <w:p w14:paraId="0D29C8A4" w14:textId="77777777" w:rsidR="00C45ACD" w:rsidRPr="004D1211" w:rsidRDefault="00C45ACD">
      <w:pPr>
        <w:rPr>
          <w:rFonts w:ascii="Times New Roman" w:hAnsi="Times New Roman" w:cs="Times New Roman"/>
          <w:b/>
          <w:bCs/>
          <w:sz w:val="24"/>
          <w:szCs w:val="24"/>
        </w:rPr>
      </w:pPr>
    </w:p>
    <w:sectPr w:rsidR="00C45ACD" w:rsidRPr="004D12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89C"/>
    <w:rsid w:val="000719BC"/>
    <w:rsid w:val="000B4B8D"/>
    <w:rsid w:val="001C789C"/>
    <w:rsid w:val="004D1211"/>
    <w:rsid w:val="00553540"/>
    <w:rsid w:val="00A45774"/>
    <w:rsid w:val="00C45ACD"/>
    <w:rsid w:val="00DE119F"/>
    <w:rsid w:val="00E46F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4D8C"/>
  <w15:chartTrackingRefBased/>
  <w15:docId w15:val="{6B180013-BAFB-463F-82CF-5F9153CF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63865">
      <w:bodyDiv w:val="1"/>
      <w:marLeft w:val="0"/>
      <w:marRight w:val="0"/>
      <w:marTop w:val="0"/>
      <w:marBottom w:val="0"/>
      <w:divBdr>
        <w:top w:val="none" w:sz="0" w:space="0" w:color="auto"/>
        <w:left w:val="none" w:sz="0" w:space="0" w:color="auto"/>
        <w:bottom w:val="none" w:sz="0" w:space="0" w:color="auto"/>
        <w:right w:val="none" w:sz="0" w:space="0" w:color="auto"/>
      </w:divBdr>
    </w:div>
    <w:div w:id="1352489121">
      <w:bodyDiv w:val="1"/>
      <w:marLeft w:val="0"/>
      <w:marRight w:val="0"/>
      <w:marTop w:val="0"/>
      <w:marBottom w:val="0"/>
      <w:divBdr>
        <w:top w:val="none" w:sz="0" w:space="0" w:color="auto"/>
        <w:left w:val="none" w:sz="0" w:space="0" w:color="auto"/>
        <w:bottom w:val="none" w:sz="0" w:space="0" w:color="auto"/>
        <w:right w:val="none" w:sz="0" w:space="0" w:color="auto"/>
      </w:divBdr>
    </w:div>
    <w:div w:id="1954172938">
      <w:bodyDiv w:val="1"/>
      <w:marLeft w:val="0"/>
      <w:marRight w:val="0"/>
      <w:marTop w:val="0"/>
      <w:marBottom w:val="0"/>
      <w:divBdr>
        <w:top w:val="none" w:sz="0" w:space="0" w:color="auto"/>
        <w:left w:val="none" w:sz="0" w:space="0" w:color="auto"/>
        <w:bottom w:val="none" w:sz="0" w:space="0" w:color="auto"/>
        <w:right w:val="none" w:sz="0" w:space="0" w:color="auto"/>
      </w:divBdr>
    </w:div>
    <w:div w:id="199382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1354</Words>
  <Characters>7718</Characters>
  <Application>Microsoft Office Word</Application>
  <DocSecurity>0</DocSecurity>
  <Lines>64</Lines>
  <Paragraphs>18</Paragraphs>
  <ScaleCrop>false</ScaleCrop>
  <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Бровко</dc:creator>
  <cp:keywords/>
  <dc:description/>
  <cp:lastModifiedBy>Олег Бровко</cp:lastModifiedBy>
  <cp:revision>5</cp:revision>
  <dcterms:created xsi:type="dcterms:W3CDTF">2025-04-01T14:43:00Z</dcterms:created>
  <dcterms:modified xsi:type="dcterms:W3CDTF">2025-04-09T19:59:00Z</dcterms:modified>
</cp:coreProperties>
</file>