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9165" w14:textId="77777777" w:rsidR="00482F69" w:rsidRPr="00482F69" w:rsidRDefault="00482F69" w:rsidP="00482F69">
      <w:pPr>
        <w:jc w:val="center"/>
        <w:rPr>
          <w:b/>
          <w:bCs/>
        </w:rPr>
      </w:pPr>
      <w:r w:rsidRPr="00482F69">
        <w:rPr>
          <w:b/>
          <w:bCs/>
        </w:rPr>
        <w:t>Topic 10</w:t>
      </w:r>
    </w:p>
    <w:p w14:paraId="382BAE1A" w14:textId="77777777" w:rsidR="00482F69" w:rsidRDefault="00482F69" w:rsidP="00482F69">
      <w:pPr>
        <w:jc w:val="center"/>
        <w:rPr>
          <w:b/>
          <w:bCs/>
        </w:rPr>
      </w:pPr>
      <w:r w:rsidRPr="00482F69">
        <w:rPr>
          <w:b/>
          <w:bCs/>
        </w:rPr>
        <w:t>Economic conditions of international contracts</w:t>
      </w:r>
    </w:p>
    <w:p w14:paraId="23548FF4" w14:textId="77777777" w:rsidR="00482F69" w:rsidRPr="00482F69" w:rsidRDefault="00482F69" w:rsidP="00482F69">
      <w:pPr>
        <w:jc w:val="center"/>
        <w:rPr>
          <w:b/>
          <w:bCs/>
        </w:rPr>
      </w:pPr>
    </w:p>
    <w:p w14:paraId="7EC2F030" w14:textId="77777777" w:rsidR="00482F69" w:rsidRDefault="00482F69" w:rsidP="00482F69">
      <w:r>
        <w:t>10.1. Consideration of the price factor when concluding international contracts.</w:t>
      </w:r>
    </w:p>
    <w:p w14:paraId="17854BFD" w14:textId="77777777" w:rsidR="00482F69" w:rsidRDefault="00482F69" w:rsidP="00482F69">
      <w:r>
        <w:t>10.2. Insurance conditions for concluding international contracts.</w:t>
      </w:r>
    </w:p>
    <w:p w14:paraId="380977CD" w14:textId="6FC0E7C6" w:rsidR="00482F69" w:rsidRDefault="00482F69" w:rsidP="00482F69">
      <w:r>
        <w:t>10.3. Evaluation of the effectiveness of international contracts.</w:t>
      </w:r>
    </w:p>
    <w:p w14:paraId="2CF152ED" w14:textId="77777777" w:rsidR="00482F69" w:rsidRDefault="00482F69" w:rsidP="00482F69"/>
    <w:p w14:paraId="48D1697C" w14:textId="77777777" w:rsidR="00482F69" w:rsidRPr="00482F69" w:rsidRDefault="00482F69" w:rsidP="00482F69">
      <w:pPr>
        <w:jc w:val="center"/>
        <w:rPr>
          <w:u w:val="single"/>
        </w:rPr>
      </w:pPr>
      <w:r w:rsidRPr="00482F69">
        <w:rPr>
          <w:u w:val="single"/>
        </w:rPr>
        <w:t>10.1 Consideration of the Price Factor when Concluding International Contracts:</w:t>
      </w:r>
    </w:p>
    <w:p w14:paraId="24C896CF" w14:textId="77777777" w:rsidR="00482F69" w:rsidRDefault="00482F69" w:rsidP="00482F69">
      <w:r>
        <w:t>Currency Fluctuations: One of the primary concerns in international contracts is the consideration of currency exchange rates. Fluctuations in exchange rates can significantly impact the pricing of goods and services.</w:t>
      </w:r>
    </w:p>
    <w:p w14:paraId="3E4E5818" w14:textId="77777777" w:rsidR="00482F69" w:rsidRDefault="00482F69" w:rsidP="00482F69">
      <w:r>
        <w:t>Price Adjustments: Contracts often include provisions for price adjustments to account for changes in factors such as inflation, exchange rates, or the cost of raw materials.</w:t>
      </w:r>
    </w:p>
    <w:p w14:paraId="5E9662D7" w14:textId="77777777" w:rsidR="00482F69" w:rsidRDefault="00482F69" w:rsidP="00482F69">
      <w:r>
        <w:t xml:space="preserve">Cost Structures: Understanding the cost structures of both parties involved is crucial. This includes factors like </w:t>
      </w:r>
      <w:proofErr w:type="spellStart"/>
      <w:r>
        <w:t>labor</w:t>
      </w:r>
      <w:proofErr w:type="spellEnd"/>
      <w:r>
        <w:t xml:space="preserve"> costs, transportation costs, tariffs, taxes, and overhead expenses.</w:t>
      </w:r>
    </w:p>
    <w:p w14:paraId="4A5AAEF1" w14:textId="77777777" w:rsidR="00482F69" w:rsidRDefault="00482F69" w:rsidP="00482F69">
      <w:r>
        <w:t>Negotiation Strategies: Negotiating a fair price requires understanding market conditions, competitors' pricing, and the value proposition of the goods or services being exchanged.</w:t>
      </w:r>
    </w:p>
    <w:p w14:paraId="13F62F6A" w14:textId="77777777" w:rsidR="00482F69" w:rsidRPr="00482F69" w:rsidRDefault="00482F69" w:rsidP="00482F69">
      <w:pPr>
        <w:jc w:val="center"/>
        <w:rPr>
          <w:u w:val="single"/>
        </w:rPr>
      </w:pPr>
      <w:r w:rsidRPr="00482F69">
        <w:rPr>
          <w:u w:val="single"/>
        </w:rPr>
        <w:t>10.2 Insurance Conditions for Concluding International Contracts:</w:t>
      </w:r>
    </w:p>
    <w:p w14:paraId="6685C382" w14:textId="77777777" w:rsidR="00482F69" w:rsidRDefault="00482F69" w:rsidP="00482F69">
      <w:r>
        <w:t>Cargo Insurance: Protection against loss or damage to goods during transit is essential. Cargo insurance covers risks such as theft, damage, or loss of goods while in transit.</w:t>
      </w:r>
    </w:p>
    <w:p w14:paraId="34AA2F70" w14:textId="77777777" w:rsidR="00482F69" w:rsidRDefault="00482F69" w:rsidP="00482F69">
      <w:r>
        <w:t>Political Risk Insurance: In regions with political instability or economic uncertainty, political risk insurance provides coverage for losses due to events such as expropriation, currency inconvertibility, or political violence.</w:t>
      </w:r>
    </w:p>
    <w:p w14:paraId="7FEAB406" w14:textId="77777777" w:rsidR="00482F69" w:rsidRDefault="00482F69" w:rsidP="00482F69">
      <w:r>
        <w:t>Trade Credit Insurance: This type of insurance protects exporters against non-payment by buyers due to insolvency or protracted default.</w:t>
      </w:r>
    </w:p>
    <w:p w14:paraId="6A09504D" w14:textId="77777777" w:rsidR="00482F69" w:rsidRDefault="00482F69" w:rsidP="00482F69">
      <w:r>
        <w:t>Legal Liability Insurance: Covers legal expenses and damages in case of lawsuits related to the performance of the contract.</w:t>
      </w:r>
    </w:p>
    <w:p w14:paraId="55B49503" w14:textId="77777777" w:rsidR="00482F69" w:rsidRDefault="00482F69" w:rsidP="00482F69"/>
    <w:p w14:paraId="025A7936" w14:textId="77777777" w:rsidR="00482F69" w:rsidRPr="00482F69" w:rsidRDefault="00482F69" w:rsidP="00482F69">
      <w:pPr>
        <w:jc w:val="center"/>
        <w:rPr>
          <w:u w:val="single"/>
        </w:rPr>
      </w:pPr>
      <w:r w:rsidRPr="00482F69">
        <w:rPr>
          <w:u w:val="single"/>
        </w:rPr>
        <w:lastRenderedPageBreak/>
        <w:t>10.3 Evaluation of the Effectiveness of International Contracts:</w:t>
      </w:r>
    </w:p>
    <w:p w14:paraId="63E8BAEC" w14:textId="77777777" w:rsidR="00482F69" w:rsidRDefault="00482F69" w:rsidP="00482F69">
      <w:r>
        <w:t>Performance Metrics: Key performance indicators (KPIs) should be established to evaluate the effectiveness of international contracts. These may include metrics such as cost savings, revenue growth, market share expansion, and customer satisfaction levels.</w:t>
      </w:r>
    </w:p>
    <w:p w14:paraId="7257D350" w14:textId="77777777" w:rsidR="00482F69" w:rsidRDefault="00482F69" w:rsidP="00482F69">
      <w:r>
        <w:t>Compliance and Risk Management: Assessing compliance with contractual obligations and managing risks associated with international trade are essential for evaluating effectiveness. This includes monitoring regulatory compliance, mitigating legal risks, and ensuring adherence to quality standards.</w:t>
      </w:r>
    </w:p>
    <w:p w14:paraId="2E52A444" w14:textId="77777777" w:rsidR="00482F69" w:rsidRDefault="00482F69" w:rsidP="00482F69">
      <w:r>
        <w:t>Dispute Resolution: Effectiveness can be measured by the efficiency and fairness of dispute resolution mechanisms outlined in the contract. This may involve arbitration, mediation, or litigation in international courts.</w:t>
      </w:r>
    </w:p>
    <w:p w14:paraId="33749673" w14:textId="77777777" w:rsidR="00482F69" w:rsidRDefault="00482F69" w:rsidP="00482F69">
      <w:r>
        <w:t>Long-Term Relationship Building: Successful international contracts should contribute to the establishment and maintenance of long-term relationships between parties. Repeat business and positive referrals are indicators of the effectiveness of such contracts.</w:t>
      </w:r>
    </w:p>
    <w:p w14:paraId="4A37F7FF" w14:textId="1ABC9A23" w:rsidR="00482F69" w:rsidRDefault="00482F69" w:rsidP="00482F69">
      <w:r>
        <w:t>Understanding and addressing these economic considerations are crucial for the successful negotiation, implementation, and evaluation of international contracts.</w:t>
      </w:r>
    </w:p>
    <w:sectPr w:rsidR="00482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69"/>
    <w:rsid w:val="0048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BA0E5B"/>
  <w15:chartTrackingRefBased/>
  <w15:docId w15:val="{DD5023CD-DDD6-7D4B-836E-AE8B1333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F69"/>
    <w:rPr>
      <w:rFonts w:eastAsiaTheme="majorEastAsia" w:cstheme="majorBidi"/>
      <w:color w:val="272727" w:themeColor="text1" w:themeTint="D8"/>
    </w:rPr>
  </w:style>
  <w:style w:type="paragraph" w:styleId="Title">
    <w:name w:val="Title"/>
    <w:basedOn w:val="Normal"/>
    <w:next w:val="Normal"/>
    <w:link w:val="TitleChar"/>
    <w:uiPriority w:val="10"/>
    <w:qFormat/>
    <w:rsid w:val="00482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F69"/>
    <w:pPr>
      <w:spacing w:before="160"/>
      <w:jc w:val="center"/>
    </w:pPr>
    <w:rPr>
      <w:i/>
      <w:iCs/>
      <w:color w:val="404040" w:themeColor="text1" w:themeTint="BF"/>
    </w:rPr>
  </w:style>
  <w:style w:type="character" w:customStyle="1" w:styleId="QuoteChar">
    <w:name w:val="Quote Char"/>
    <w:basedOn w:val="DefaultParagraphFont"/>
    <w:link w:val="Quote"/>
    <w:uiPriority w:val="29"/>
    <w:rsid w:val="00482F69"/>
    <w:rPr>
      <w:i/>
      <w:iCs/>
      <w:color w:val="404040" w:themeColor="text1" w:themeTint="BF"/>
    </w:rPr>
  </w:style>
  <w:style w:type="paragraph" w:styleId="ListParagraph">
    <w:name w:val="List Paragraph"/>
    <w:basedOn w:val="Normal"/>
    <w:uiPriority w:val="34"/>
    <w:qFormat/>
    <w:rsid w:val="00482F69"/>
    <w:pPr>
      <w:ind w:left="720"/>
      <w:contextualSpacing/>
    </w:pPr>
  </w:style>
  <w:style w:type="character" w:styleId="IntenseEmphasis">
    <w:name w:val="Intense Emphasis"/>
    <w:basedOn w:val="DefaultParagraphFont"/>
    <w:uiPriority w:val="21"/>
    <w:qFormat/>
    <w:rsid w:val="00482F69"/>
    <w:rPr>
      <w:i/>
      <w:iCs/>
      <w:color w:val="0F4761" w:themeColor="accent1" w:themeShade="BF"/>
    </w:rPr>
  </w:style>
  <w:style w:type="paragraph" w:styleId="IntenseQuote">
    <w:name w:val="Intense Quote"/>
    <w:basedOn w:val="Normal"/>
    <w:next w:val="Normal"/>
    <w:link w:val="IntenseQuoteChar"/>
    <w:uiPriority w:val="30"/>
    <w:qFormat/>
    <w:rsid w:val="00482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F69"/>
    <w:rPr>
      <w:i/>
      <w:iCs/>
      <w:color w:val="0F4761" w:themeColor="accent1" w:themeShade="BF"/>
    </w:rPr>
  </w:style>
  <w:style w:type="character" w:styleId="IntenseReference">
    <w:name w:val="Intense Reference"/>
    <w:basedOn w:val="DefaultParagraphFont"/>
    <w:uiPriority w:val="32"/>
    <w:qFormat/>
    <w:rsid w:val="00482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2654</Characters>
  <Application>Microsoft Office Word</Application>
  <DocSecurity>0</DocSecurity>
  <Lines>51</Lines>
  <Paragraphs>12</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2024-04-02T06:43:00Z</dcterms:created>
  <dcterms:modified xsi:type="dcterms:W3CDTF">2024-04-02T06:45:00Z</dcterms:modified>
</cp:coreProperties>
</file>