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D85" w:rsidRPr="007627C9" w:rsidRDefault="007B28D0">
      <w:pPr>
        <w:rPr>
          <w:lang w:val="en-US"/>
        </w:rPr>
      </w:pPr>
      <w:r w:rsidRPr="007627C9">
        <w:rPr>
          <w:lang w:val="en-US"/>
        </w:rPr>
        <mc:AlternateContent>
          <mc:Choice Requires="wps">
            <w:drawing>
              <wp:anchor distT="0" distB="0" distL="114300" distR="114300" simplePos="0" relativeHeight="251657728"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rsidR="007E4D85" w:rsidRDefault="007B28D0">
                            <w:pPr>
                              <w:spacing w:line="240" w:lineRule="auto"/>
                              <w:contextualSpacing/>
                            </w:pPr>
                            <w:r>
                              <w:rPr>
                                <w:noProof/>
                                <w:position w:val="-6"/>
                                <w:lang w:val="en-US"/>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w:history="1">
                              <w:r w:rsidR="007627C9" w:rsidRPr="00CA2CBC">
                                <w:rPr>
                                  <w:rStyle w:val="ae"/>
                                  <w:rFonts w:ascii="Roboto" w:hAnsi="Roboto"/>
                                  <w:sz w:val="18"/>
                                  <w:szCs w:val="18"/>
                                </w:rPr>
                                <w:t>Translated from Ukrainian to English - www.onlinedoctranslato.com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DT_ATTR_LBL_SHAPE" o:spid="_x0000_s1026" type="#_x0000_t202" style="position:absolute;margin-left:0;margin-top:0;width:611.45pt;height:17.3pt;z-index:251657728;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" fillcolor="#f2f2f2" stroked="f">
                <v:textbox inset=",0,,0">
                  <w:txbxContent>
                    <w:p w:rsidR="007E4D85" w:rsidRDefault="007B28D0">
                      <w:pPr>
                        <w:spacing w:line="240" w:lineRule="auto"/>
                        <w:contextualSpacing/>
                      </w:pPr>
                      <w:r>
                        <w:rPr>
                          <w:noProof/>
                          <w:position w:val="-6"/>
                          <w:lang w:val="en-US"/>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w:history="1">
                        <w:r w:rsidR="007627C9" w:rsidRPr="00CA2CBC">
                          <w:rPr>
                            <w:rStyle w:val="ae"/>
                            <w:rFonts w:ascii="Roboto" w:hAnsi="Roboto"/>
                            <w:sz w:val="18"/>
                            <w:szCs w:val="18"/>
                          </w:rPr>
                          <w:t>Translated from Ukrainian to English - www.onlinedoctranslato.com</w:t>
                        </w:r>
                      </w:hyperlink>
                    </w:p>
                  </w:txbxContent>
                </v:textbox>
                <w10:wrap anchorx="margin" anchory="page"/>
              </v:shape>
            </w:pict>
          </mc:Fallback>
        </mc:AlternateContent>
      </w:r>
    </w:p>
    <w:p w:rsidR="00990C79" w:rsidRPr="007627C9" w:rsidRDefault="007F00BA" w:rsidP="00334D77">
      <w:pPr>
        <w:widowControl w:val="0"/>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MINISTRY OF EDUCATION AND SCIENCE OF UKRAINE</w:t>
      </w:r>
    </w:p>
    <w:p w:rsidR="00990C79" w:rsidRPr="007627C9" w:rsidRDefault="007F00BA" w:rsidP="00334D77">
      <w:pPr>
        <w:widowControl w:val="0"/>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KHARKIV NATIONAL ECONOMIC UNIVERSITY</w:t>
      </w:r>
    </w:p>
    <w:p w:rsidR="00990C79" w:rsidRPr="007627C9" w:rsidRDefault="007F00BA" w:rsidP="00334D77">
      <w:pPr>
        <w:widowControl w:val="0"/>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THE NAMES OF SEMEN KUZNETSYA</w:t>
      </w:r>
    </w:p>
    <w:p w:rsidR="00990C79" w:rsidRPr="007627C9" w:rsidRDefault="00990C79" w:rsidP="00334D77">
      <w:pPr>
        <w:widowControl w:val="0"/>
        <w:pBdr>
          <w:top w:val="nil"/>
          <w:left w:val="nil"/>
          <w:bottom w:val="nil"/>
          <w:right w:val="nil"/>
          <w:between w:val="nil"/>
        </w:pBdr>
        <w:spacing w:before="6" w:after="0" w:line="240" w:lineRule="auto"/>
        <w:ind w:hanging="2"/>
        <w:jc w:val="center"/>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6" w:after="0" w:line="240" w:lineRule="auto"/>
        <w:ind w:hanging="2"/>
        <w:jc w:val="center"/>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6" w:after="0" w:line="240" w:lineRule="auto"/>
        <w:ind w:hanging="2"/>
        <w:jc w:val="center"/>
        <w:rPr>
          <w:rFonts w:ascii="Times New Roman" w:eastAsia="Times New Roman" w:hAnsi="Times New Roman" w:cs="Times New Roman"/>
          <w:sz w:val="24"/>
          <w:szCs w:val="24"/>
          <w:lang w:val="en-US"/>
        </w:rPr>
      </w:pPr>
    </w:p>
    <w:p w:rsidR="00990C79" w:rsidRPr="007627C9" w:rsidRDefault="00990C79" w:rsidP="00334D77">
      <w:pPr>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p>
    <w:tbl>
      <w:tblPr>
        <w:tblStyle w:val="af7"/>
        <w:tblW w:w="10061" w:type="dxa"/>
        <w:tblInd w:w="-109" w:type="dxa"/>
        <w:tblBorders>
          <w:top w:val="nil"/>
          <w:left w:val="nil"/>
          <w:bottom w:val="nil"/>
          <w:right w:val="nil"/>
          <w:insideH w:val="nil"/>
          <w:insideV w:val="nil"/>
        </w:tblBorders>
        <w:tblLayout w:type="fixed"/>
        <w:tblLook w:val="0400" w:firstRow="0" w:lastRow="0" w:firstColumn="0" w:lastColumn="0" w:noHBand="0" w:noVBand="1"/>
      </w:tblPr>
      <w:tblGrid>
        <w:gridCol w:w="5099"/>
        <w:gridCol w:w="4962"/>
      </w:tblGrid>
      <w:tr w:rsidR="00990C79" w:rsidRPr="007627C9">
        <w:tc>
          <w:tcPr>
            <w:tcW w:w="5099" w:type="dxa"/>
          </w:tcPr>
          <w:p w:rsidR="00990C79" w:rsidRPr="007627C9" w:rsidRDefault="007F00BA" w:rsidP="00334D77">
            <w:pPr>
              <w:pBdr>
                <w:top w:val="nil"/>
                <w:left w:val="nil"/>
                <w:bottom w:val="nil"/>
                <w:right w:val="nil"/>
                <w:between w:val="nil"/>
              </w:pBdr>
              <w:spacing w:after="0" w:line="240" w:lineRule="auto"/>
              <w:ind w:hanging="2"/>
              <w:rPr>
                <w:b/>
                <w:sz w:val="24"/>
                <w:szCs w:val="24"/>
                <w:lang w:val="en-US"/>
              </w:rPr>
            </w:pPr>
            <w:r w:rsidRPr="007627C9">
              <w:rPr>
                <w:b/>
                <w:sz w:val="24"/>
                <w:szCs w:val="24"/>
                <w:lang w:val="en-US"/>
              </w:rPr>
              <w:t>APPROVED</w:t>
            </w:r>
          </w:p>
          <w:p w:rsidR="00990C79" w:rsidRPr="007627C9" w:rsidRDefault="007F00BA" w:rsidP="00334D77">
            <w:pPr>
              <w:widowControl w:val="0"/>
              <w:pBdr>
                <w:top w:val="nil"/>
                <w:left w:val="nil"/>
                <w:bottom w:val="nil"/>
                <w:right w:val="nil"/>
                <w:between w:val="nil"/>
              </w:pBdr>
              <w:spacing w:after="0" w:line="240" w:lineRule="auto"/>
              <w:ind w:hanging="2"/>
              <w:rPr>
                <w:sz w:val="24"/>
                <w:szCs w:val="24"/>
                <w:lang w:val="en-US"/>
              </w:rPr>
            </w:pPr>
            <w:r w:rsidRPr="007627C9">
              <w:rPr>
                <w:sz w:val="24"/>
                <w:szCs w:val="24"/>
                <w:lang w:val="en-US"/>
              </w:rPr>
              <w:t>at the meeting of the department</w:t>
            </w:r>
          </w:p>
          <w:p w:rsidR="00990C79" w:rsidRPr="007627C9" w:rsidRDefault="007F00BA" w:rsidP="00334D77">
            <w:pPr>
              <w:widowControl w:val="0"/>
              <w:pBdr>
                <w:top w:val="nil"/>
                <w:left w:val="nil"/>
                <w:bottom w:val="nil"/>
                <w:right w:val="nil"/>
                <w:between w:val="nil"/>
              </w:pBdr>
              <w:spacing w:after="0" w:line="240" w:lineRule="auto"/>
              <w:ind w:hanging="2"/>
              <w:rPr>
                <w:sz w:val="24"/>
                <w:szCs w:val="24"/>
                <w:lang w:val="en-US"/>
              </w:rPr>
            </w:pPr>
            <w:r w:rsidRPr="007627C9">
              <w:rPr>
                <w:lang w:val="en-US"/>
              </w:rPr>
              <w:t>of customs affairs and financial services______________________________</w:t>
            </w:r>
          </w:p>
          <w:p w:rsidR="00990C79" w:rsidRPr="007627C9" w:rsidRDefault="007F00BA" w:rsidP="00334D77">
            <w:pPr>
              <w:widowControl w:val="0"/>
              <w:pBdr>
                <w:top w:val="nil"/>
                <w:left w:val="nil"/>
                <w:bottom w:val="nil"/>
                <w:right w:val="nil"/>
                <w:between w:val="nil"/>
              </w:pBdr>
              <w:spacing w:before="10" w:after="0" w:line="240" w:lineRule="auto"/>
              <w:ind w:hanging="2"/>
              <w:rPr>
                <w:sz w:val="24"/>
                <w:szCs w:val="24"/>
                <w:lang w:val="en-US"/>
              </w:rPr>
            </w:pPr>
            <w:r w:rsidRPr="007627C9">
              <w:rPr>
                <w:sz w:val="24"/>
                <w:szCs w:val="24"/>
                <w:lang w:val="en-US"/>
              </w:rPr>
              <w:t>Protocol No. 1 dated September 1, 2023.</w:t>
            </w:r>
          </w:p>
          <w:p w:rsidR="00990C79" w:rsidRPr="007627C9" w:rsidRDefault="00990C79" w:rsidP="00334D77">
            <w:pPr>
              <w:spacing w:after="0" w:line="240" w:lineRule="auto"/>
              <w:ind w:hanging="2"/>
              <w:rPr>
                <w:sz w:val="24"/>
                <w:szCs w:val="24"/>
                <w:lang w:val="en-US"/>
              </w:rPr>
            </w:pPr>
          </w:p>
        </w:tc>
        <w:tc>
          <w:tcPr>
            <w:tcW w:w="4962" w:type="dxa"/>
          </w:tcPr>
          <w:p w:rsidR="00990C79" w:rsidRPr="007627C9" w:rsidRDefault="007F00BA" w:rsidP="00334D77">
            <w:pPr>
              <w:pBdr>
                <w:top w:val="nil"/>
                <w:left w:val="nil"/>
                <w:bottom w:val="nil"/>
                <w:right w:val="nil"/>
                <w:between w:val="nil"/>
              </w:pBdr>
              <w:spacing w:after="0" w:line="240" w:lineRule="auto"/>
              <w:ind w:hanging="2"/>
              <w:rPr>
                <w:b/>
                <w:sz w:val="24"/>
                <w:szCs w:val="24"/>
                <w:lang w:val="en-US"/>
              </w:rPr>
            </w:pPr>
            <w:r w:rsidRPr="007627C9">
              <w:rPr>
                <w:b/>
                <w:sz w:val="24"/>
                <w:szCs w:val="24"/>
                <w:lang w:val="en-US"/>
              </w:rPr>
              <w:t>AGREED</w:t>
            </w:r>
          </w:p>
          <w:p w:rsidR="00990C79" w:rsidRPr="007627C9" w:rsidRDefault="007F00BA" w:rsidP="00334D77">
            <w:pPr>
              <w:pBdr>
                <w:top w:val="nil"/>
                <w:left w:val="nil"/>
                <w:bottom w:val="nil"/>
                <w:right w:val="nil"/>
                <w:between w:val="nil"/>
              </w:pBdr>
              <w:spacing w:after="0" w:line="240" w:lineRule="auto"/>
              <w:ind w:hanging="2"/>
              <w:rPr>
                <w:sz w:val="24"/>
                <w:szCs w:val="24"/>
                <w:lang w:val="en-US"/>
              </w:rPr>
            </w:pPr>
            <w:r w:rsidRPr="007627C9">
              <w:rPr>
                <w:sz w:val="24"/>
                <w:szCs w:val="24"/>
                <w:lang w:val="en-US"/>
              </w:rPr>
              <w:t>Vice-rector for educational and methodological work</w:t>
            </w:r>
          </w:p>
          <w:p w:rsidR="00990C79" w:rsidRPr="007627C9" w:rsidRDefault="00990C79" w:rsidP="00334D77">
            <w:pPr>
              <w:pBdr>
                <w:top w:val="nil"/>
                <w:left w:val="nil"/>
                <w:bottom w:val="nil"/>
                <w:right w:val="nil"/>
                <w:between w:val="nil"/>
              </w:pBdr>
              <w:spacing w:after="0" w:line="240" w:lineRule="auto"/>
              <w:ind w:hanging="2"/>
              <w:rPr>
                <w:sz w:val="24"/>
                <w:szCs w:val="24"/>
                <w:lang w:val="en-US"/>
              </w:rPr>
            </w:pPr>
          </w:p>
          <w:p w:rsidR="00990C79" w:rsidRPr="007627C9" w:rsidRDefault="00990C79" w:rsidP="00334D77">
            <w:pPr>
              <w:pBdr>
                <w:top w:val="nil"/>
                <w:left w:val="nil"/>
                <w:bottom w:val="nil"/>
                <w:right w:val="nil"/>
                <w:between w:val="nil"/>
              </w:pBdr>
              <w:spacing w:after="0" w:line="240" w:lineRule="auto"/>
              <w:ind w:hanging="2"/>
              <w:rPr>
                <w:sz w:val="24"/>
                <w:szCs w:val="24"/>
                <w:lang w:val="en-US"/>
              </w:rPr>
            </w:pPr>
          </w:p>
          <w:p w:rsidR="00990C79" w:rsidRPr="007627C9" w:rsidRDefault="007F00BA" w:rsidP="00334D77">
            <w:pPr>
              <w:widowControl w:val="0"/>
              <w:pBdr>
                <w:top w:val="nil"/>
                <w:left w:val="nil"/>
                <w:bottom w:val="nil"/>
                <w:right w:val="nil"/>
                <w:between w:val="nil"/>
              </w:pBdr>
              <w:spacing w:after="0" w:line="240" w:lineRule="auto"/>
              <w:ind w:hanging="2"/>
              <w:rPr>
                <w:sz w:val="24"/>
                <w:szCs w:val="24"/>
                <w:lang w:val="en-US"/>
              </w:rPr>
            </w:pPr>
            <w:r w:rsidRPr="007627C9">
              <w:rPr>
                <w:sz w:val="24"/>
                <w:szCs w:val="24"/>
                <w:lang w:val="en-US"/>
              </w:rPr>
              <w:t>_________________ Karina NEMASHKALO</w:t>
            </w:r>
            <w:r w:rsidRPr="007627C9">
              <w:rPr>
                <w:lang w:val="en-US"/>
              </w:rPr>
              <mc:AlternateContent>
                <mc:Choice Requires="wps">
                  <w:drawing>
                    <wp:anchor distT="57150" distB="57150" distL="57150" distR="57150" simplePos="0" relativeHeight="251656704" behindDoc="0" locked="0" layoutInCell="1" hidden="0" allowOverlap="1">
                      <wp:simplePos x="0" y="0"/>
                      <wp:positionH relativeFrom="column">
                        <wp:posOffset>3181350</wp:posOffset>
                      </wp:positionH>
                      <wp:positionV relativeFrom="paragraph">
                        <wp:posOffset>184150</wp:posOffset>
                      </wp:positionV>
                      <wp:extent cx="0" cy="12700"/>
                      <wp:effectExtent l="0" t="0" r="0" b="0"/>
                      <wp:wrapTopAndBottom distT="57150" distB="57150"/>
                      <wp:docPr id="5" name="Прямая со стрелкой 5"/>
                      <wp:cNvGraphicFramePr/>
                      <a:graphic xmlns:a="http://schemas.openxmlformats.org/drawingml/2006/main">
                        <a:graphicData uri="http://schemas.microsoft.com/office/word/2010/wordprocessingShape">
                          <wps:wsp>
                            <wps:cNvCnPr/>
                            <wps:spPr>
                              <a:xfrm>
                                <a:off x="3905503" y="3780000"/>
                                <a:ext cx="2880995" cy="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57150" distT="57150" distL="57150" distR="57150" hidden="0" layoutInCell="1" locked="0" relativeHeight="0" simplePos="0">
                      <wp:simplePos x="0" y="0"/>
                      <wp:positionH relativeFrom="column">
                        <wp:posOffset>3181350</wp:posOffset>
                      </wp:positionH>
                      <wp:positionV relativeFrom="paragraph">
                        <wp:posOffset>184150</wp:posOffset>
                      </wp:positionV>
                      <wp:extent cx="0" cy="12700"/>
                      <wp:effectExtent b="0" l="0" r="0" t="0"/>
                      <wp:wrapTopAndBottom distB="57150" distT="57150"/>
                      <wp:docPr id="5"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r>
    </w:tbl>
    <w:p w:rsidR="00990C79" w:rsidRPr="007627C9" w:rsidRDefault="00990C79" w:rsidP="00334D77">
      <w:pPr>
        <w:widowControl w:val="0"/>
        <w:pBdr>
          <w:top w:val="nil"/>
          <w:left w:val="nil"/>
          <w:bottom w:val="nil"/>
          <w:right w:val="nil"/>
          <w:between w:val="nil"/>
        </w:pBdr>
        <w:spacing w:before="10" w:after="0" w:line="240" w:lineRule="auto"/>
        <w:ind w:hanging="2"/>
        <w:jc w:val="center"/>
        <w:rPr>
          <w:rFonts w:ascii="Times New Roman" w:eastAsia="Times New Roman" w:hAnsi="Times New Roman" w:cs="Times New Roman"/>
          <w:strike/>
          <w:sz w:val="24"/>
          <w:szCs w:val="24"/>
          <w:lang w:val="en-US"/>
        </w:rPr>
      </w:pPr>
    </w:p>
    <w:p w:rsidR="00990C79" w:rsidRPr="007627C9" w:rsidRDefault="00990C79" w:rsidP="00334D77">
      <w:pPr>
        <w:widowControl w:val="0"/>
        <w:pBdr>
          <w:top w:val="nil"/>
          <w:left w:val="nil"/>
          <w:bottom w:val="nil"/>
          <w:right w:val="nil"/>
          <w:between w:val="nil"/>
        </w:pBdr>
        <w:spacing w:before="10" w:after="0" w:line="240" w:lineRule="auto"/>
        <w:ind w:hanging="2"/>
        <w:jc w:val="center"/>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0" w:after="0" w:line="240" w:lineRule="auto"/>
        <w:ind w:hanging="2"/>
        <w:jc w:val="center"/>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0" w:after="0" w:line="240" w:lineRule="auto"/>
        <w:ind w:hanging="2"/>
        <w:jc w:val="center"/>
        <w:rPr>
          <w:rFonts w:ascii="Times New Roman" w:eastAsia="Times New Roman" w:hAnsi="Times New Roman" w:cs="Times New Roman"/>
          <w:sz w:val="24"/>
          <w:szCs w:val="24"/>
          <w:lang w:val="en-US"/>
        </w:rPr>
      </w:pPr>
    </w:p>
    <w:p w:rsidR="00990C79" w:rsidRPr="007627C9" w:rsidRDefault="007F00BA" w:rsidP="00334D77">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r w:rsidRPr="007627C9">
        <w:rPr>
          <w:rFonts w:ascii="Times New Roman" w:eastAsia="Times New Roman" w:hAnsi="Times New Roman" w:cs="Times New Roman"/>
          <w:b/>
          <w:sz w:val="28"/>
          <w:szCs w:val="28"/>
          <w:lang w:val="en-US"/>
        </w:rPr>
        <w:t>Customs risks</w:t>
      </w:r>
    </w:p>
    <w:p w:rsidR="00990C79" w:rsidRPr="007627C9" w:rsidRDefault="007F00BA" w:rsidP="00334D77">
      <w:pPr>
        <w:pBdr>
          <w:top w:val="nil"/>
          <w:left w:val="nil"/>
          <w:bottom w:val="nil"/>
          <w:right w:val="nil"/>
          <w:between w:val="nil"/>
        </w:pBdr>
        <w:spacing w:before="206" w:after="60" w:line="240" w:lineRule="auto"/>
        <w:ind w:right="3"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work program of the academic discipline (</w:t>
      </w:r>
      <w:r w:rsidR="007627C9" w:rsidRPr="007627C9">
        <w:rPr>
          <w:rFonts w:ascii="Times New Roman" w:eastAsia="Times New Roman" w:hAnsi="Times New Roman" w:cs="Times New Roman"/>
          <w:b/>
          <w:sz w:val="24"/>
          <w:szCs w:val="24"/>
          <w:lang w:val="en-US"/>
        </w:rPr>
        <w:t>W</w:t>
      </w:r>
      <w:r w:rsidRPr="007627C9">
        <w:rPr>
          <w:rFonts w:ascii="Times New Roman" w:eastAsia="Times New Roman" w:hAnsi="Times New Roman" w:cs="Times New Roman"/>
          <w:b/>
          <w:sz w:val="24"/>
          <w:szCs w:val="24"/>
          <w:lang w:val="en-US"/>
        </w:rPr>
        <w:t>P</w:t>
      </w:r>
      <w:r w:rsidR="007627C9" w:rsidRPr="007627C9">
        <w:rPr>
          <w:rFonts w:ascii="Times New Roman" w:eastAsia="Times New Roman" w:hAnsi="Times New Roman" w:cs="Times New Roman"/>
          <w:b/>
          <w:sz w:val="24"/>
          <w:szCs w:val="24"/>
          <w:lang w:val="en-US"/>
        </w:rPr>
        <w:t>A</w:t>
      </w:r>
      <w:r w:rsidRPr="007627C9">
        <w:rPr>
          <w:rFonts w:ascii="Times New Roman" w:eastAsia="Times New Roman" w:hAnsi="Times New Roman" w:cs="Times New Roman"/>
          <w:b/>
          <w:sz w:val="24"/>
          <w:szCs w:val="24"/>
          <w:lang w:val="en-US"/>
        </w:rPr>
        <w:t>D)</w:t>
      </w: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tbl>
      <w:tblPr>
        <w:tblStyle w:val="af8"/>
        <w:tblW w:w="9858" w:type="dxa"/>
        <w:tblInd w:w="-115" w:type="dxa"/>
        <w:tblLayout w:type="fixed"/>
        <w:tblLook w:val="0000" w:firstRow="0" w:lastRow="0" w:firstColumn="0" w:lastColumn="0" w:noHBand="0" w:noVBand="0"/>
      </w:tblPr>
      <w:tblGrid>
        <w:gridCol w:w="2518"/>
        <w:gridCol w:w="7340"/>
      </w:tblGrid>
      <w:tr w:rsidR="00990C79" w:rsidRPr="007627C9">
        <w:tc>
          <w:tcPr>
            <w:tcW w:w="2518" w:type="dxa"/>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Branch of knowledge</w:t>
            </w:r>
          </w:p>
        </w:tc>
        <w:tc>
          <w:tcPr>
            <w:tcW w:w="7340" w:type="dxa"/>
          </w:tcPr>
          <w:p w:rsidR="00990C79" w:rsidRPr="007627C9" w:rsidRDefault="007F00BA" w:rsidP="00334D77">
            <w:pPr>
              <w:widowControl w:val="0"/>
              <w:spacing w:after="0" w:line="240" w:lineRule="auto"/>
              <w:rPr>
                <w:rFonts w:ascii="Times New Roman" w:eastAsia="Times New Roman" w:hAnsi="Times New Roman" w:cs="Times New Roman"/>
                <w:b/>
                <w:sz w:val="24"/>
                <w:szCs w:val="24"/>
                <w:lang w:val="en-US"/>
              </w:rPr>
            </w:pPr>
            <w:r w:rsidRPr="007627C9">
              <w:rPr>
                <w:rFonts w:ascii="Times New Roman" w:eastAsia="Times New Roman" w:hAnsi="Times New Roman" w:cs="Times New Roman"/>
                <w:b/>
                <w:sz w:val="24"/>
                <w:szCs w:val="24"/>
                <w:lang w:val="en-US"/>
              </w:rPr>
              <w:t>07 "Management and administration"</w:t>
            </w:r>
          </w:p>
        </w:tc>
      </w:tr>
      <w:tr w:rsidR="00990C79" w:rsidRPr="007627C9">
        <w:tc>
          <w:tcPr>
            <w:tcW w:w="2518" w:type="dxa"/>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Specialty</w:t>
            </w:r>
          </w:p>
        </w:tc>
        <w:tc>
          <w:tcPr>
            <w:tcW w:w="7340" w:type="dxa"/>
          </w:tcPr>
          <w:p w:rsidR="00990C79" w:rsidRPr="007627C9" w:rsidRDefault="007F00BA" w:rsidP="00334D77">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r w:rsidRPr="007627C9">
              <w:rPr>
                <w:rFonts w:ascii="Times New Roman" w:eastAsia="Times New Roman" w:hAnsi="Times New Roman" w:cs="Times New Roman"/>
                <w:b/>
                <w:sz w:val="24"/>
                <w:szCs w:val="24"/>
                <w:lang w:val="en-US"/>
              </w:rPr>
              <w:t>072</w:t>
            </w:r>
            <w:r w:rsidRPr="007627C9">
              <w:rPr>
                <w:rFonts w:ascii="Times New Roman" w:eastAsia="Times New Roman" w:hAnsi="Times New Roman" w:cs="Times New Roman"/>
                <w:b/>
                <w:color w:val="000000"/>
                <w:sz w:val="24"/>
                <w:szCs w:val="24"/>
                <w:lang w:val="en-US"/>
              </w:rPr>
              <w:t>"</w:t>
            </w:r>
            <w:r w:rsidRPr="007627C9">
              <w:rPr>
                <w:rFonts w:ascii="Times New Roman" w:eastAsia="Times New Roman" w:hAnsi="Times New Roman" w:cs="Times New Roman"/>
                <w:b/>
                <w:sz w:val="24"/>
                <w:szCs w:val="24"/>
                <w:lang w:val="en-US"/>
              </w:rPr>
              <w:t>Finance, banking, insurance and stock market</w:t>
            </w:r>
            <w:r w:rsidRPr="007627C9">
              <w:rPr>
                <w:rFonts w:ascii="Times New Roman" w:eastAsia="Times New Roman" w:hAnsi="Times New Roman" w:cs="Times New Roman"/>
                <w:b/>
                <w:color w:val="000000"/>
                <w:sz w:val="24"/>
                <w:szCs w:val="24"/>
                <w:lang w:val="en-US"/>
              </w:rPr>
              <w:t>»</w:t>
            </w:r>
          </w:p>
        </w:tc>
      </w:tr>
      <w:tr w:rsidR="00990C79" w:rsidRPr="007627C9">
        <w:tc>
          <w:tcPr>
            <w:tcW w:w="2518" w:type="dxa"/>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Educational level</w:t>
            </w:r>
          </w:p>
        </w:tc>
        <w:tc>
          <w:tcPr>
            <w:tcW w:w="7340" w:type="dxa"/>
          </w:tcPr>
          <w:p w:rsidR="00990C79" w:rsidRPr="007627C9" w:rsidRDefault="007F00BA" w:rsidP="00334D77">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r w:rsidRPr="007627C9">
              <w:rPr>
                <w:rFonts w:ascii="Times New Roman" w:eastAsia="Times New Roman" w:hAnsi="Times New Roman" w:cs="Times New Roman"/>
                <w:b/>
                <w:sz w:val="24"/>
                <w:szCs w:val="24"/>
                <w:lang w:val="en-US"/>
              </w:rPr>
              <w:t>second</w:t>
            </w:r>
            <w:r w:rsidRPr="007627C9">
              <w:rPr>
                <w:rFonts w:ascii="Times New Roman" w:eastAsia="Times New Roman" w:hAnsi="Times New Roman" w:cs="Times New Roman"/>
                <w:b/>
                <w:color w:val="000000"/>
                <w:sz w:val="24"/>
                <w:szCs w:val="24"/>
                <w:lang w:val="en-US"/>
              </w:rPr>
              <w:t>(</w:t>
            </w:r>
            <w:r w:rsidRPr="007627C9">
              <w:rPr>
                <w:rFonts w:ascii="Times New Roman" w:eastAsia="Times New Roman" w:hAnsi="Times New Roman" w:cs="Times New Roman"/>
                <w:b/>
                <w:sz w:val="24"/>
                <w:szCs w:val="24"/>
                <w:lang w:val="en-US"/>
              </w:rPr>
              <w:t>master's degree</w:t>
            </w:r>
            <w:r w:rsidRPr="007627C9">
              <w:rPr>
                <w:rFonts w:ascii="Times New Roman" w:eastAsia="Times New Roman" w:hAnsi="Times New Roman" w:cs="Times New Roman"/>
                <w:b/>
                <w:color w:val="000000"/>
                <w:sz w:val="24"/>
                <w:szCs w:val="24"/>
                <w:lang w:val="en-US"/>
              </w:rPr>
              <w:t>)</w:t>
            </w:r>
          </w:p>
        </w:tc>
      </w:tr>
      <w:tr w:rsidR="00990C79" w:rsidRPr="007627C9">
        <w:tc>
          <w:tcPr>
            <w:tcW w:w="2518" w:type="dxa"/>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Educational program</w:t>
            </w:r>
          </w:p>
        </w:tc>
        <w:tc>
          <w:tcPr>
            <w:tcW w:w="7340" w:type="dxa"/>
          </w:tcPr>
          <w:p w:rsidR="00990C79" w:rsidRPr="007627C9" w:rsidRDefault="007F00BA" w:rsidP="00334D77">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en-US"/>
              </w:rPr>
            </w:pPr>
            <w:r w:rsidRPr="007627C9">
              <w:rPr>
                <w:rFonts w:ascii="Times New Roman" w:eastAsia="Times New Roman" w:hAnsi="Times New Roman" w:cs="Times New Roman"/>
                <w:b/>
                <w:sz w:val="24"/>
                <w:szCs w:val="24"/>
                <w:lang w:val="en-US"/>
              </w:rPr>
              <w:t>Customs control</w:t>
            </w:r>
          </w:p>
        </w:tc>
      </w:tr>
    </w:tbl>
    <w:p w:rsidR="00990C79" w:rsidRPr="007627C9" w:rsidRDefault="00990C79" w:rsidP="00334D77">
      <w:pPr>
        <w:widowControl w:val="0"/>
        <w:pBdr>
          <w:top w:val="nil"/>
          <w:left w:val="nil"/>
          <w:bottom w:val="nil"/>
          <w:right w:val="nil"/>
          <w:between w:val="nil"/>
        </w:pBdr>
        <w:spacing w:before="10" w:after="0" w:line="240" w:lineRule="auto"/>
        <w:ind w:hanging="2"/>
        <w:rPr>
          <w:rFonts w:ascii="Times New Roman" w:eastAsia="Times New Roman" w:hAnsi="Times New Roman" w:cs="Times New Roman"/>
          <w:sz w:val="24"/>
          <w:szCs w:val="24"/>
          <w:lang w:val="en-US"/>
        </w:rPr>
      </w:pPr>
    </w:p>
    <w:tbl>
      <w:tblPr>
        <w:tblStyle w:val="af9"/>
        <w:tblW w:w="9645" w:type="dxa"/>
        <w:tblInd w:w="-115" w:type="dxa"/>
        <w:tblLayout w:type="fixed"/>
        <w:tblLook w:val="0000" w:firstRow="0" w:lastRow="0" w:firstColumn="0" w:lastColumn="0" w:noHBand="0" w:noVBand="0"/>
      </w:tblPr>
      <w:tblGrid>
        <w:gridCol w:w="5970"/>
        <w:gridCol w:w="3675"/>
      </w:tblGrid>
      <w:tr w:rsidR="00990C79" w:rsidRPr="007627C9">
        <w:trPr>
          <w:trHeight w:val="291"/>
        </w:trPr>
        <w:tc>
          <w:tcPr>
            <w:tcW w:w="5970" w:type="dxa"/>
            <w:vAlign w:val="center"/>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Discipline status</w:t>
            </w:r>
          </w:p>
        </w:tc>
        <w:tc>
          <w:tcPr>
            <w:tcW w:w="3675" w:type="dxa"/>
            <w:vAlign w:val="center"/>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mandatory</w:t>
            </w:r>
          </w:p>
        </w:tc>
      </w:tr>
      <w:tr w:rsidR="00990C79" w:rsidRPr="007627C9">
        <w:trPr>
          <w:trHeight w:val="291"/>
        </w:trPr>
        <w:tc>
          <w:tcPr>
            <w:tcW w:w="5970" w:type="dxa"/>
            <w:vAlign w:val="center"/>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Language of teaching, learning and assessment</w:t>
            </w:r>
          </w:p>
        </w:tc>
        <w:tc>
          <w:tcPr>
            <w:tcW w:w="3675" w:type="dxa"/>
            <w:vAlign w:val="center"/>
          </w:tcPr>
          <w:p w:rsidR="00990C79" w:rsidRPr="007627C9" w:rsidRDefault="007F00BA" w:rsidP="00334D77">
            <w:pPr>
              <w:widowControl w:val="0"/>
              <w:pBdr>
                <w:top w:val="nil"/>
                <w:left w:val="nil"/>
                <w:bottom w:val="nil"/>
                <w:right w:val="nil"/>
                <w:between w:val="nil"/>
              </w:pBdr>
              <w:spacing w:after="0" w:line="240" w:lineRule="auto"/>
              <w:ind w:hanging="2"/>
              <w:rPr>
                <w:rFonts w:ascii="Times New Roman" w:eastAsia="Times New Roman" w:hAnsi="Times New Roman" w:cs="Times New Roman"/>
                <w:sz w:val="24"/>
                <w:szCs w:val="24"/>
                <w:lang w:val="en-US"/>
              </w:rPr>
            </w:pPr>
            <w:proofErr w:type="spellStart"/>
            <w:r w:rsidRPr="007627C9">
              <w:rPr>
                <w:rFonts w:ascii="Times New Roman" w:eastAsia="Times New Roman" w:hAnsi="Times New Roman" w:cs="Times New Roman"/>
                <w:b/>
                <w:sz w:val="24"/>
                <w:szCs w:val="24"/>
                <w:lang w:val="en-US"/>
              </w:rPr>
              <w:t>english</w:t>
            </w:r>
            <w:proofErr w:type="spellEnd"/>
          </w:p>
        </w:tc>
      </w:tr>
    </w:tbl>
    <w:p w:rsidR="00990C79" w:rsidRPr="007627C9" w:rsidRDefault="00990C79" w:rsidP="00334D77">
      <w:pPr>
        <w:widowControl w:val="0"/>
        <w:pBdr>
          <w:top w:val="nil"/>
          <w:left w:val="nil"/>
          <w:bottom w:val="nil"/>
          <w:right w:val="nil"/>
          <w:between w:val="nil"/>
        </w:pBdr>
        <w:spacing w:before="10" w:after="0" w:line="240" w:lineRule="auto"/>
        <w:ind w:hanging="2"/>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tbl>
      <w:tblPr>
        <w:tblStyle w:val="afa"/>
        <w:tblW w:w="9633" w:type="dxa"/>
        <w:tblInd w:w="-109" w:type="dxa"/>
        <w:tblBorders>
          <w:top w:val="nil"/>
          <w:left w:val="nil"/>
          <w:bottom w:val="nil"/>
          <w:right w:val="nil"/>
          <w:insideH w:val="nil"/>
          <w:insideV w:val="nil"/>
        </w:tblBorders>
        <w:tblLayout w:type="fixed"/>
        <w:tblLook w:val="0400" w:firstRow="0" w:lastRow="0" w:firstColumn="0" w:lastColumn="0" w:noHBand="0" w:noVBand="1"/>
      </w:tblPr>
      <w:tblGrid>
        <w:gridCol w:w="3209"/>
        <w:gridCol w:w="3214"/>
        <w:gridCol w:w="3210"/>
      </w:tblGrid>
      <w:tr w:rsidR="00990C79" w:rsidRPr="007627C9">
        <w:trPr>
          <w:trHeight w:val="1096"/>
        </w:trPr>
        <w:tc>
          <w:tcPr>
            <w:tcW w:w="3209" w:type="dxa"/>
            <w:shd w:val="clear" w:color="auto" w:fill="auto"/>
          </w:tcPr>
          <w:p w:rsidR="00990C79" w:rsidRPr="007627C9" w:rsidRDefault="007F00BA" w:rsidP="00334D77">
            <w:pPr>
              <w:widowControl w:val="0"/>
              <w:pBdr>
                <w:top w:val="nil"/>
                <w:left w:val="nil"/>
                <w:bottom w:val="nil"/>
                <w:right w:val="nil"/>
                <w:between w:val="nil"/>
              </w:pBdr>
              <w:spacing w:after="0" w:line="240" w:lineRule="auto"/>
              <w:ind w:hanging="2"/>
              <w:rPr>
                <w:sz w:val="24"/>
                <w:szCs w:val="24"/>
                <w:lang w:val="en-US"/>
              </w:rPr>
            </w:pPr>
            <w:r w:rsidRPr="007627C9">
              <w:rPr>
                <w:sz w:val="24"/>
                <w:szCs w:val="24"/>
                <w:lang w:val="en-US"/>
              </w:rPr>
              <w:t>Developer:</w:t>
            </w:r>
          </w:p>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Doctor of Economics, associate professor</w:t>
            </w:r>
          </w:p>
        </w:tc>
        <w:tc>
          <w:tcPr>
            <w:tcW w:w="3214" w:type="dxa"/>
            <w:shd w:val="clear" w:color="auto" w:fill="auto"/>
          </w:tcPr>
          <w:p w:rsidR="00990C79" w:rsidRPr="007627C9" w:rsidRDefault="00990C79" w:rsidP="00334D77">
            <w:pPr>
              <w:widowControl w:val="0"/>
              <w:spacing w:before="1" w:after="0" w:line="240" w:lineRule="auto"/>
              <w:ind w:hanging="2"/>
              <w:jc w:val="center"/>
              <w:rPr>
                <w:sz w:val="24"/>
                <w:szCs w:val="24"/>
                <w:u w:val="single"/>
                <w:lang w:val="en-US"/>
              </w:rPr>
            </w:pPr>
          </w:p>
          <w:p w:rsidR="00990C79" w:rsidRPr="007627C9" w:rsidRDefault="007F00BA" w:rsidP="00334D77">
            <w:pPr>
              <w:widowControl w:val="0"/>
              <w:spacing w:before="1" w:after="0" w:line="240" w:lineRule="auto"/>
              <w:ind w:hanging="2"/>
              <w:jc w:val="center"/>
              <w:rPr>
                <w:sz w:val="24"/>
                <w:szCs w:val="24"/>
                <w:lang w:val="en-US"/>
              </w:rPr>
            </w:pPr>
            <w:r w:rsidRPr="007627C9">
              <w:rPr>
                <w:sz w:val="24"/>
                <w:szCs w:val="24"/>
                <w:lang w:val="en-US"/>
              </w:rPr>
              <w:t>_________________________</w:t>
            </w:r>
          </w:p>
        </w:tc>
        <w:tc>
          <w:tcPr>
            <w:tcW w:w="3210" w:type="dxa"/>
            <w:shd w:val="clear" w:color="auto" w:fill="auto"/>
          </w:tcPr>
          <w:p w:rsidR="00990C79" w:rsidRPr="007627C9" w:rsidRDefault="00990C79" w:rsidP="00334D77">
            <w:pPr>
              <w:widowControl w:val="0"/>
              <w:spacing w:before="1" w:after="0" w:line="240" w:lineRule="auto"/>
              <w:ind w:hanging="2"/>
              <w:rPr>
                <w:sz w:val="24"/>
                <w:szCs w:val="24"/>
                <w:lang w:val="en-US"/>
              </w:rPr>
            </w:pPr>
          </w:p>
          <w:p w:rsidR="00990C79" w:rsidRPr="007627C9" w:rsidRDefault="007F00BA" w:rsidP="00334D77">
            <w:pPr>
              <w:widowControl w:val="0"/>
              <w:spacing w:before="1" w:after="0" w:line="240" w:lineRule="auto"/>
              <w:ind w:hanging="2"/>
              <w:rPr>
                <w:sz w:val="24"/>
                <w:szCs w:val="24"/>
                <w:lang w:val="en-US"/>
              </w:rPr>
            </w:pPr>
            <w:proofErr w:type="spellStart"/>
            <w:r w:rsidRPr="007627C9">
              <w:rPr>
                <w:sz w:val="24"/>
                <w:szCs w:val="24"/>
                <w:lang w:val="en-US"/>
              </w:rPr>
              <w:t>Svitlana</w:t>
            </w:r>
            <w:proofErr w:type="spellEnd"/>
            <w:r w:rsidRPr="007627C9">
              <w:rPr>
                <w:sz w:val="24"/>
                <w:szCs w:val="24"/>
                <w:lang w:val="en-US"/>
              </w:rPr>
              <w:t xml:space="preserve"> </w:t>
            </w:r>
            <w:proofErr w:type="spellStart"/>
            <w:r w:rsidRPr="007627C9">
              <w:rPr>
                <w:sz w:val="24"/>
                <w:szCs w:val="24"/>
                <w:lang w:val="en-US"/>
              </w:rPr>
              <w:t>Achkasova</w:t>
            </w:r>
            <w:proofErr w:type="spellEnd"/>
          </w:p>
        </w:tc>
      </w:tr>
      <w:tr w:rsidR="00990C79" w:rsidRPr="007627C9">
        <w:trPr>
          <w:trHeight w:val="1121"/>
        </w:trPr>
        <w:tc>
          <w:tcPr>
            <w:tcW w:w="3209" w:type="dxa"/>
            <w:shd w:val="clear" w:color="auto" w:fill="auto"/>
          </w:tcPr>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Head of Department</w:t>
            </w:r>
          </w:p>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customs affairs and financial services</w:t>
            </w:r>
          </w:p>
        </w:tc>
        <w:tc>
          <w:tcPr>
            <w:tcW w:w="3214" w:type="dxa"/>
            <w:shd w:val="clear" w:color="auto" w:fill="auto"/>
          </w:tcPr>
          <w:p w:rsidR="00990C79" w:rsidRPr="007627C9" w:rsidRDefault="00990C79" w:rsidP="00334D77">
            <w:pPr>
              <w:widowControl w:val="0"/>
              <w:spacing w:before="1" w:after="0" w:line="240" w:lineRule="auto"/>
              <w:ind w:hanging="2"/>
              <w:jc w:val="center"/>
              <w:rPr>
                <w:sz w:val="24"/>
                <w:szCs w:val="24"/>
                <w:u w:val="single"/>
                <w:lang w:val="en-US"/>
              </w:rPr>
            </w:pPr>
          </w:p>
          <w:p w:rsidR="00990C79" w:rsidRPr="007627C9" w:rsidRDefault="00990C79" w:rsidP="00334D77">
            <w:pPr>
              <w:widowControl w:val="0"/>
              <w:spacing w:before="1" w:after="0" w:line="240" w:lineRule="auto"/>
              <w:ind w:hanging="2"/>
              <w:jc w:val="center"/>
              <w:rPr>
                <w:sz w:val="24"/>
                <w:szCs w:val="24"/>
                <w:u w:val="single"/>
                <w:lang w:val="en-US"/>
              </w:rPr>
            </w:pPr>
          </w:p>
          <w:p w:rsidR="00990C79" w:rsidRPr="007627C9" w:rsidRDefault="007F00BA" w:rsidP="00334D77">
            <w:pPr>
              <w:widowControl w:val="0"/>
              <w:spacing w:before="1" w:after="0" w:line="240" w:lineRule="auto"/>
              <w:ind w:hanging="2"/>
              <w:jc w:val="center"/>
              <w:rPr>
                <w:sz w:val="24"/>
                <w:szCs w:val="24"/>
                <w:lang w:val="en-US"/>
              </w:rPr>
            </w:pPr>
            <w:r w:rsidRPr="007627C9">
              <w:rPr>
                <w:sz w:val="24"/>
                <w:szCs w:val="24"/>
                <w:lang w:val="en-US"/>
              </w:rPr>
              <w:t>_________________________</w:t>
            </w:r>
          </w:p>
        </w:tc>
        <w:tc>
          <w:tcPr>
            <w:tcW w:w="3210" w:type="dxa"/>
            <w:shd w:val="clear" w:color="auto" w:fill="auto"/>
          </w:tcPr>
          <w:p w:rsidR="00990C79" w:rsidRPr="007627C9" w:rsidRDefault="00990C79" w:rsidP="00334D77">
            <w:pPr>
              <w:widowControl w:val="0"/>
              <w:spacing w:before="1" w:after="0" w:line="240" w:lineRule="auto"/>
              <w:ind w:hanging="2"/>
              <w:rPr>
                <w:sz w:val="24"/>
                <w:szCs w:val="24"/>
                <w:lang w:val="en-US"/>
              </w:rPr>
            </w:pPr>
          </w:p>
          <w:p w:rsidR="00990C79" w:rsidRPr="007627C9" w:rsidRDefault="00990C79" w:rsidP="00334D77">
            <w:pPr>
              <w:widowControl w:val="0"/>
              <w:spacing w:before="1" w:after="0" w:line="240" w:lineRule="auto"/>
              <w:ind w:hanging="2"/>
              <w:rPr>
                <w:sz w:val="24"/>
                <w:szCs w:val="24"/>
                <w:lang w:val="en-US"/>
              </w:rPr>
            </w:pPr>
          </w:p>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 xml:space="preserve">Victoria </w:t>
            </w:r>
            <w:proofErr w:type="spellStart"/>
            <w:r w:rsidRPr="007627C9">
              <w:rPr>
                <w:sz w:val="24"/>
                <w:szCs w:val="24"/>
                <w:lang w:val="en-US"/>
              </w:rPr>
              <w:t>Tyshchenko</w:t>
            </w:r>
            <w:proofErr w:type="spellEnd"/>
          </w:p>
        </w:tc>
      </w:tr>
      <w:tr w:rsidR="00990C79" w:rsidRPr="007627C9">
        <w:trPr>
          <w:trHeight w:val="710"/>
        </w:trPr>
        <w:tc>
          <w:tcPr>
            <w:tcW w:w="3209" w:type="dxa"/>
            <w:shd w:val="clear" w:color="auto" w:fill="auto"/>
          </w:tcPr>
          <w:p w:rsidR="00990C79" w:rsidRPr="007627C9" w:rsidRDefault="00990C79" w:rsidP="00334D77">
            <w:pPr>
              <w:widowControl w:val="0"/>
              <w:spacing w:before="1" w:after="0" w:line="240" w:lineRule="auto"/>
              <w:ind w:hanging="2"/>
              <w:rPr>
                <w:sz w:val="24"/>
                <w:szCs w:val="24"/>
                <w:lang w:val="en-US"/>
              </w:rPr>
            </w:pPr>
          </w:p>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Guarantor of the program</w:t>
            </w:r>
          </w:p>
        </w:tc>
        <w:tc>
          <w:tcPr>
            <w:tcW w:w="3214" w:type="dxa"/>
            <w:shd w:val="clear" w:color="auto" w:fill="auto"/>
          </w:tcPr>
          <w:p w:rsidR="00990C79" w:rsidRPr="007627C9" w:rsidRDefault="00990C79" w:rsidP="00334D77">
            <w:pPr>
              <w:widowControl w:val="0"/>
              <w:spacing w:before="1" w:after="0" w:line="240" w:lineRule="auto"/>
              <w:ind w:hanging="2"/>
              <w:jc w:val="center"/>
              <w:rPr>
                <w:sz w:val="24"/>
                <w:szCs w:val="24"/>
                <w:u w:val="single"/>
                <w:lang w:val="en-US"/>
              </w:rPr>
            </w:pPr>
          </w:p>
          <w:p w:rsidR="00990C79" w:rsidRPr="007627C9" w:rsidRDefault="007F00BA" w:rsidP="00334D77">
            <w:pPr>
              <w:widowControl w:val="0"/>
              <w:spacing w:before="1" w:after="0" w:line="240" w:lineRule="auto"/>
              <w:ind w:hanging="2"/>
              <w:jc w:val="center"/>
              <w:rPr>
                <w:sz w:val="24"/>
                <w:szCs w:val="24"/>
                <w:lang w:val="en-US"/>
              </w:rPr>
            </w:pPr>
            <w:r w:rsidRPr="007627C9">
              <w:rPr>
                <w:sz w:val="24"/>
                <w:szCs w:val="24"/>
                <w:lang w:val="en-US"/>
              </w:rPr>
              <w:t>_________________________</w:t>
            </w:r>
          </w:p>
        </w:tc>
        <w:tc>
          <w:tcPr>
            <w:tcW w:w="3210" w:type="dxa"/>
            <w:shd w:val="clear" w:color="auto" w:fill="auto"/>
          </w:tcPr>
          <w:p w:rsidR="00990C79" w:rsidRPr="007627C9" w:rsidRDefault="00990C79" w:rsidP="00334D77">
            <w:pPr>
              <w:widowControl w:val="0"/>
              <w:spacing w:before="1" w:after="0" w:line="240" w:lineRule="auto"/>
              <w:ind w:hanging="2"/>
              <w:rPr>
                <w:sz w:val="24"/>
                <w:szCs w:val="24"/>
                <w:lang w:val="en-US"/>
              </w:rPr>
            </w:pPr>
          </w:p>
          <w:p w:rsidR="00990C79" w:rsidRPr="007627C9" w:rsidRDefault="007F00BA" w:rsidP="00334D77">
            <w:pPr>
              <w:widowControl w:val="0"/>
              <w:spacing w:before="1" w:after="0" w:line="240" w:lineRule="auto"/>
              <w:ind w:hanging="2"/>
              <w:rPr>
                <w:sz w:val="24"/>
                <w:szCs w:val="24"/>
                <w:lang w:val="en-US"/>
              </w:rPr>
            </w:pPr>
            <w:r w:rsidRPr="007627C9">
              <w:rPr>
                <w:sz w:val="24"/>
                <w:szCs w:val="24"/>
                <w:lang w:val="en-US"/>
              </w:rPr>
              <w:t xml:space="preserve">Victoria </w:t>
            </w:r>
            <w:proofErr w:type="spellStart"/>
            <w:r w:rsidRPr="007627C9">
              <w:rPr>
                <w:sz w:val="24"/>
                <w:szCs w:val="24"/>
                <w:lang w:val="en-US"/>
              </w:rPr>
              <w:t>Tyshchenko</w:t>
            </w:r>
            <w:proofErr w:type="spellEnd"/>
          </w:p>
        </w:tc>
      </w:tr>
    </w:tbl>
    <w:p w:rsidR="00990C79" w:rsidRPr="007627C9" w:rsidRDefault="00990C79"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p>
    <w:p w:rsidR="00990C79" w:rsidRPr="007627C9" w:rsidRDefault="007F00BA" w:rsidP="00334D77">
      <w:pPr>
        <w:widowControl w:val="0"/>
        <w:pBdr>
          <w:top w:val="nil"/>
          <w:left w:val="nil"/>
          <w:bottom w:val="nil"/>
          <w:right w:val="nil"/>
          <w:between w:val="nil"/>
        </w:pBdr>
        <w:spacing w:before="1" w:after="0" w:line="240" w:lineRule="auto"/>
        <w:ind w:hanging="2"/>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ab/>
      </w:r>
      <w:r w:rsidRPr="007627C9">
        <w:rPr>
          <w:rFonts w:ascii="Times New Roman" w:eastAsia="Times New Roman" w:hAnsi="Times New Roman" w:cs="Times New Roman"/>
          <w:sz w:val="24"/>
          <w:szCs w:val="24"/>
          <w:lang w:val="en-US"/>
        </w:rPr>
        <w:tab/>
      </w:r>
    </w:p>
    <w:p w:rsidR="00990C79" w:rsidRPr="007627C9" w:rsidRDefault="007F00BA" w:rsidP="00334D77">
      <w:pPr>
        <w:widowControl w:val="0"/>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rPr>
      </w:pPr>
      <w:proofErr w:type="spellStart"/>
      <w:r w:rsidRPr="007627C9">
        <w:rPr>
          <w:rFonts w:ascii="Times New Roman" w:eastAsia="Times New Roman" w:hAnsi="Times New Roman" w:cs="Times New Roman"/>
          <w:b/>
          <w:sz w:val="24"/>
          <w:szCs w:val="24"/>
          <w:lang w:val="en-US"/>
        </w:rPr>
        <w:t>Kharkiv</w:t>
      </w:r>
      <w:proofErr w:type="spellEnd"/>
    </w:p>
    <w:p w:rsidR="00990C79" w:rsidRPr="007627C9" w:rsidRDefault="007F00BA" w:rsidP="00334D77">
      <w:pPr>
        <w:pStyle w:val="a3"/>
        <w:widowControl w:val="0"/>
        <w:rPr>
          <w:rFonts w:ascii="Times New Roman" w:hAnsi="Times New Roman" w:cs="Times New Roman"/>
          <w:b/>
          <w:sz w:val="24"/>
          <w:szCs w:val="24"/>
          <w:lang w:val="en-US"/>
        </w:rPr>
        <w:sectPr w:rsidR="00990C79" w:rsidRPr="007627C9">
          <w:footerReference w:type="first" r:id="rId10"/>
          <w:pgSz w:w="11910" w:h="16840"/>
          <w:pgMar w:top="1134" w:right="1134" w:bottom="964" w:left="1134" w:header="709" w:footer="397" w:gutter="0"/>
          <w:pgNumType w:start="2"/>
          <w:cols w:space="720"/>
          <w:titlePg/>
        </w:sectPr>
      </w:pPr>
      <w:r w:rsidRPr="007627C9">
        <w:rPr>
          <w:rFonts w:ascii="Times New Roman" w:hAnsi="Times New Roman" w:cs="Times New Roman"/>
          <w:b/>
          <w:sz w:val="24"/>
          <w:szCs w:val="24"/>
          <w:lang w:val="en-US"/>
        </w:rPr>
        <w:t>2023</w:t>
      </w:r>
      <w:r w:rsidRPr="007627C9">
        <w:rPr>
          <w:lang w:val="en-US" w:eastAsia="en-US"/>
        </w:rPr>
        <mc:AlternateContent>
          <mc:Choice Requires="wps">
            <w:drawing>
              <wp:anchor distT="0" distB="0" distL="114300" distR="114300" simplePos="0" relativeHeight="251658752" behindDoc="0" locked="0" layoutInCell="1" hidden="0" allowOverlap="1">
                <wp:simplePos x="0" y="0"/>
                <wp:positionH relativeFrom="column">
                  <wp:posOffset>2844800</wp:posOffset>
                </wp:positionH>
                <wp:positionV relativeFrom="paragraph">
                  <wp:posOffset>215900</wp:posOffset>
                </wp:positionV>
                <wp:extent cx="337516" cy="291162"/>
                <wp:effectExtent l="0" t="0" r="0" b="0"/>
                <wp:wrapNone/>
                <wp:docPr id="6" name="Прямоугольник 6"/>
                <wp:cNvGraphicFramePr/>
                <a:graphic xmlns:a="http://schemas.openxmlformats.org/drawingml/2006/main">
                  <a:graphicData uri="http://schemas.microsoft.com/office/word/2010/wordprocessingShape">
                    <wps:wsp>
                      <wps:cNvSpPr/>
                      <wps:spPr>
                        <a:xfrm>
                          <a:off x="5182005" y="3639182"/>
                          <a:ext cx="327991" cy="281637"/>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990C79" w:rsidRDefault="00990C79">
                            <w:pPr>
                              <w:spacing w:line="240" w:lineRule="auto"/>
                              <w:ind w:hanging="3"/>
                              <w:textDirection w:val="btLr"/>
                            </w:pPr>
                          </w:p>
                        </w:txbxContent>
                      </wps:txbx>
                      <wps:bodyPr spcFirstLastPara="1" wrap="square" lIns="91425" tIns="91425" rIns="91425" bIns="91425" anchor="ctr" anchorCtr="0">
                        <a:noAutofit/>
                      </wps:bodyPr>
                    </wps:wsp>
                  </a:graphicData>
                </a:graphic>
              </wp:anchor>
            </w:drawing>
          </mc:Choice>
          <mc:Fallback>
            <w:pict>
              <v:rect id="Прямоугольник 6" o:spid="_x0000_s1027" style="position:absolute;left:0;text-align:left;margin-left:224pt;margin-top:17pt;width:26.6pt;height:22.9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" strokecolor="white">
                <v:stroke startarrowwidth="narrow" startarrowlength="short" endarrowwidth="narrow" endarrowlength="short"/>
                <v:textbox inset="2.53958mm,2.53958mm,2.53958mm,2.53958mm">
                  <w:txbxContent>
                    <w:p w:rsidR="00990C79" w:rsidRDefault="00990C79">
                      <w:pPr>
                        <w:spacing w:line="240" w:lineRule="auto"/>
                        <w:ind w:hanging="3"/>
                        <w:textDirection w:val="btLr"/>
                      </w:pPr>
                    </w:p>
                  </w:txbxContent>
                </v:textbox>
              </v:rect>
            </w:pict>
          </mc:Fallback>
        </mc:AlternateContent>
      </w:r>
    </w:p>
    <w:p w:rsidR="00990C79" w:rsidRPr="007627C9" w:rsidRDefault="007F00BA" w:rsidP="00334D77">
      <w:pPr>
        <w:pStyle w:val="1"/>
        <w:keepNext w:val="0"/>
        <w:widowControl w:val="0"/>
        <w:spacing w:before="0" w:after="0" w:line="240" w:lineRule="auto"/>
        <w:jc w:val="center"/>
        <w:rPr>
          <w:rFonts w:ascii="Times New Roman" w:hAnsi="Times New Roman" w:cs="Times New Roman"/>
          <w:sz w:val="24"/>
          <w:szCs w:val="24"/>
          <w:lang w:val="en-US"/>
        </w:rPr>
      </w:pPr>
      <w:r w:rsidRPr="007627C9">
        <w:rPr>
          <w:rFonts w:ascii="Times New Roman" w:hAnsi="Times New Roman" w:cs="Times New Roman"/>
          <w:sz w:val="24"/>
          <w:szCs w:val="24"/>
          <w:lang w:val="en-US"/>
        </w:rPr>
        <w:lastRenderedPageBreak/>
        <w:t>INTRODUCTION</w:t>
      </w:r>
    </w:p>
    <w:p w:rsidR="00990C79" w:rsidRPr="007627C9" w:rsidRDefault="00990C79" w:rsidP="00334D77">
      <w:pPr>
        <w:spacing w:after="0" w:line="240" w:lineRule="auto"/>
        <w:rPr>
          <w:rFonts w:ascii="Times New Roman" w:eastAsia="Times New Roman" w:hAnsi="Times New Roman" w:cs="Times New Roman"/>
          <w:sz w:val="24"/>
          <w:szCs w:val="24"/>
          <w:lang w:val="en-US"/>
        </w:rPr>
      </w:pPr>
    </w:p>
    <w:p w:rsid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sz w:val="28"/>
          <w:szCs w:val="28"/>
          <w:lang w:val="en-US"/>
        </w:rPr>
        <w:t>The development of the country's foreign economic activity and the foundations of its customs policy affect approaches to customs risk management</w:t>
      </w:r>
      <w:r w:rsidRPr="007627C9">
        <w:rPr>
          <w:rFonts w:ascii="Times New Roman" w:eastAsia="Times New Roman" w:hAnsi="Times New Roman" w:cs="Times New Roman"/>
          <w:color w:val="000000"/>
          <w:sz w:val="28"/>
          <w:szCs w:val="28"/>
          <w:lang w:val="en-US"/>
        </w:rPr>
        <w:t>.</w:t>
      </w:r>
    </w:p>
    <w:p w:rsid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 xml:space="preserve">Possession of </w:t>
      </w:r>
      <w:proofErr w:type="spellStart"/>
      <w:r w:rsidRPr="007627C9">
        <w:rPr>
          <w:rFonts w:ascii="Times New Roman" w:eastAsia="Times New Roman" w:hAnsi="Times New Roman" w:cs="Times New Roman"/>
          <w:color w:val="000000"/>
          <w:sz w:val="28"/>
          <w:szCs w:val="28"/>
          <w:lang w:val="en-US"/>
        </w:rPr>
        <w:t>skills</w:t>
      </w:r>
      <w:r w:rsidRPr="007627C9">
        <w:rPr>
          <w:rFonts w:ascii="Times New Roman" w:eastAsia="Times New Roman" w:hAnsi="Times New Roman" w:cs="Times New Roman"/>
          <w:sz w:val="28"/>
          <w:szCs w:val="28"/>
          <w:lang w:val="en-US"/>
        </w:rPr>
        <w:t>detection</w:t>
      </w:r>
      <w:proofErr w:type="spellEnd"/>
      <w:r w:rsidRPr="007627C9">
        <w:rPr>
          <w:rFonts w:ascii="Times New Roman" w:eastAsia="Times New Roman" w:hAnsi="Times New Roman" w:cs="Times New Roman"/>
          <w:sz w:val="28"/>
          <w:szCs w:val="28"/>
          <w:lang w:val="en-US"/>
        </w:rPr>
        <w:t xml:space="preserve"> of violations of customs legislation, implementation of qualified analysis and assessment of customs risks</w:t>
      </w:r>
      <w:r w:rsidRPr="007627C9">
        <w:rPr>
          <w:rFonts w:ascii="Times New Roman" w:eastAsia="Times New Roman" w:hAnsi="Times New Roman" w:cs="Times New Roman"/>
          <w:color w:val="000000"/>
          <w:sz w:val="28"/>
          <w:szCs w:val="28"/>
          <w:lang w:val="en-US"/>
        </w:rPr>
        <w:t xml:space="preserve">, </w:t>
      </w:r>
      <w:proofErr w:type="spellStart"/>
      <w:r w:rsidRPr="007627C9">
        <w:rPr>
          <w:rFonts w:ascii="Times New Roman" w:eastAsia="Times New Roman" w:hAnsi="Times New Roman" w:cs="Times New Roman"/>
          <w:color w:val="000000"/>
          <w:sz w:val="28"/>
          <w:szCs w:val="28"/>
          <w:lang w:val="en-US"/>
        </w:rPr>
        <w:t>application</w:t>
      </w:r>
      <w:r w:rsidRPr="007627C9">
        <w:rPr>
          <w:rFonts w:ascii="Times New Roman" w:eastAsia="Times New Roman" w:hAnsi="Times New Roman" w:cs="Times New Roman"/>
          <w:sz w:val="28"/>
          <w:szCs w:val="28"/>
          <w:lang w:val="en-US"/>
        </w:rPr>
        <w:t>in</w:t>
      </w:r>
      <w:r w:rsidRPr="007627C9">
        <w:rPr>
          <w:rFonts w:ascii="Times New Roman" w:eastAsia="Times New Roman" w:hAnsi="Times New Roman" w:cs="Times New Roman"/>
          <w:color w:val="000000"/>
          <w:sz w:val="28"/>
          <w:szCs w:val="28"/>
          <w:lang w:val="en-US"/>
        </w:rPr>
        <w:t>you</w:t>
      </w:r>
      <w:r w:rsidRPr="007627C9">
        <w:rPr>
          <w:rFonts w:ascii="Times New Roman" w:eastAsia="Times New Roman" w:hAnsi="Times New Roman" w:cs="Times New Roman"/>
          <w:sz w:val="28"/>
          <w:szCs w:val="28"/>
          <w:lang w:val="en-US"/>
        </w:rPr>
        <w:t>nya</w:t>
      </w:r>
      <w:r w:rsidRPr="007627C9">
        <w:rPr>
          <w:rFonts w:ascii="Times New Roman" w:eastAsia="Times New Roman" w:hAnsi="Times New Roman" w:cs="Times New Roman"/>
          <w:color w:val="000000"/>
          <w:sz w:val="28"/>
          <w:szCs w:val="28"/>
          <w:lang w:val="en-US"/>
        </w:rPr>
        <w:t>diverse</w:t>
      </w:r>
      <w:r w:rsidRPr="007627C9">
        <w:rPr>
          <w:rFonts w:ascii="Times New Roman" w:eastAsia="Times New Roman" w:hAnsi="Times New Roman" w:cs="Times New Roman"/>
          <w:sz w:val="28"/>
          <w:szCs w:val="28"/>
          <w:lang w:val="en-US"/>
        </w:rPr>
        <w:t>them</w:t>
      </w:r>
      <w:r w:rsidRPr="007627C9">
        <w:rPr>
          <w:rFonts w:ascii="Times New Roman" w:eastAsia="Times New Roman" w:hAnsi="Times New Roman" w:cs="Times New Roman"/>
          <w:color w:val="000000"/>
          <w:sz w:val="28"/>
          <w:szCs w:val="28"/>
          <w:lang w:val="en-US"/>
        </w:rPr>
        <w:t>tool</w:t>
      </w:r>
      <w:r w:rsidRPr="007627C9">
        <w:rPr>
          <w:rFonts w:ascii="Times New Roman" w:eastAsia="Times New Roman" w:hAnsi="Times New Roman" w:cs="Times New Roman"/>
          <w:sz w:val="28"/>
          <w:szCs w:val="28"/>
          <w:lang w:val="en-US"/>
        </w:rPr>
        <w:t>iv</w:t>
      </w:r>
      <w:r w:rsidRPr="007627C9">
        <w:rPr>
          <w:rFonts w:ascii="Times New Roman" w:eastAsia="Times New Roman" w:hAnsi="Times New Roman" w:cs="Times New Roman"/>
          <w:color w:val="000000"/>
          <w:sz w:val="28"/>
          <w:szCs w:val="28"/>
          <w:lang w:val="en-US"/>
        </w:rPr>
        <w:t>managing</w:t>
      </w:r>
      <w:proofErr w:type="spellEnd"/>
      <w:r w:rsidRPr="007627C9">
        <w:rPr>
          <w:rFonts w:ascii="Times New Roman" w:eastAsia="Times New Roman" w:hAnsi="Times New Roman" w:cs="Times New Roman"/>
          <w:color w:val="000000"/>
          <w:sz w:val="28"/>
          <w:szCs w:val="28"/>
          <w:lang w:val="en-US"/>
        </w:rPr>
        <w:t xml:space="preserve"> </w:t>
      </w:r>
      <w:proofErr w:type="spellStart"/>
      <w:r w:rsidRPr="007627C9">
        <w:rPr>
          <w:rFonts w:ascii="Times New Roman" w:eastAsia="Times New Roman" w:hAnsi="Times New Roman" w:cs="Times New Roman"/>
          <w:color w:val="000000"/>
          <w:sz w:val="28"/>
          <w:szCs w:val="28"/>
          <w:lang w:val="en-US"/>
        </w:rPr>
        <w:t>them</w:t>
      </w:r>
      <w:r w:rsidRPr="007627C9">
        <w:rPr>
          <w:rFonts w:ascii="Times New Roman" w:eastAsia="Times New Roman" w:hAnsi="Times New Roman" w:cs="Times New Roman"/>
          <w:sz w:val="28"/>
          <w:szCs w:val="28"/>
          <w:lang w:val="en-US"/>
        </w:rPr>
        <w:t>and</w:t>
      </w:r>
      <w:proofErr w:type="spellEnd"/>
      <w:r w:rsidRP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formulation of relevant customs control measures</w:t>
      </w:r>
      <w:r w:rsidRPr="007627C9">
        <w:rPr>
          <w:rFonts w:ascii="Times New Roman" w:eastAsia="Times New Roman" w:hAnsi="Times New Roman" w:cs="Times New Roman"/>
          <w:color w:val="000000"/>
          <w:sz w:val="28"/>
          <w:szCs w:val="28"/>
          <w:lang w:val="en-US"/>
        </w:rPr>
        <w:t>- these are important competencies needed by future specialists in the field</w:t>
      </w:r>
      <w:r w:rsidR="007627C9">
        <w:rPr>
          <w:rFonts w:ascii="Times New Roman" w:eastAsia="Times New Roman" w:hAnsi="Times New Roman" w:cs="Times New Roman"/>
          <w:color w:val="000000"/>
          <w:sz w:val="28"/>
          <w:szCs w:val="28"/>
          <w:lang w:val="en-US"/>
        </w:rPr>
        <w:t xml:space="preserve"> of </w:t>
      </w:r>
      <w:r w:rsidRPr="007627C9">
        <w:rPr>
          <w:rFonts w:ascii="Times New Roman" w:eastAsia="Times New Roman" w:hAnsi="Times New Roman" w:cs="Times New Roman"/>
          <w:sz w:val="28"/>
          <w:szCs w:val="28"/>
          <w:lang w:val="en-US"/>
        </w:rPr>
        <w:t>customs control</w:t>
      </w:r>
      <w:r w:rsidRPr="007627C9">
        <w:rPr>
          <w:rFonts w:ascii="Times New Roman" w:eastAsia="Times New Roman" w:hAnsi="Times New Roman" w:cs="Times New Roman"/>
          <w:color w:val="000000"/>
          <w:sz w:val="28"/>
          <w:szCs w:val="28"/>
          <w:lang w:val="en-US"/>
        </w:rPr>
        <w:t xml:space="preserve">. </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Acquaintance with</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risks</w:t>
      </w:r>
      <w:r w:rsidR="007627C9">
        <w:rPr>
          <w:rFonts w:ascii="Times New Roman" w:eastAsia="Times New Roman" w:hAnsi="Times New Roman" w:cs="Times New Roman"/>
          <w:sz w:val="28"/>
          <w:szCs w:val="28"/>
          <w:lang w:val="en-US"/>
        </w:rPr>
        <w:t xml:space="preserve"> </w:t>
      </w:r>
      <w:r w:rsidRPr="007627C9">
        <w:rPr>
          <w:rFonts w:ascii="Times New Roman" w:eastAsia="Times New Roman" w:hAnsi="Times New Roman" w:cs="Times New Roman"/>
          <w:color w:val="000000"/>
          <w:sz w:val="28"/>
          <w:szCs w:val="28"/>
          <w:lang w:val="en-US"/>
        </w:rPr>
        <w:t>in the context of various methods, forms and tools of their prevention</w:t>
      </w:r>
      <w:r w:rsidRPr="007627C9">
        <w:rPr>
          <w:rFonts w:ascii="Times New Roman" w:eastAsia="Times New Roman" w:hAnsi="Times New Roman" w:cs="Times New Roman"/>
          <w:sz w:val="28"/>
          <w:szCs w:val="28"/>
          <w:lang w:val="en-US"/>
        </w:rPr>
        <w:t>,</w:t>
      </w:r>
      <w:r w:rsidR="007627C9">
        <w:rPr>
          <w:rFonts w:ascii="Times New Roman" w:eastAsia="Times New Roman" w:hAnsi="Times New Roman" w:cs="Times New Roman"/>
          <w:sz w:val="28"/>
          <w:szCs w:val="28"/>
          <w:lang w:val="en-US"/>
        </w:rPr>
        <w:t xml:space="preserve"> </w:t>
      </w:r>
      <w:r w:rsidRPr="007627C9">
        <w:rPr>
          <w:rFonts w:ascii="Times New Roman" w:eastAsia="Times New Roman" w:hAnsi="Times New Roman" w:cs="Times New Roman"/>
          <w:color w:val="000000"/>
          <w:sz w:val="28"/>
          <w:szCs w:val="28"/>
          <w:lang w:val="en-US"/>
        </w:rPr>
        <w:t>identification, analysis and</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management</w:t>
      </w:r>
      <w:r w:rsidR="007627C9">
        <w:rPr>
          <w:rFonts w:ascii="Times New Roman" w:eastAsia="Times New Roman" w:hAnsi="Times New Roman" w:cs="Times New Roman"/>
          <w:sz w:val="28"/>
          <w:szCs w:val="28"/>
          <w:lang w:val="en-US"/>
        </w:rPr>
        <w:t xml:space="preserve"> </w:t>
      </w:r>
      <w:r w:rsidRPr="007627C9">
        <w:rPr>
          <w:rFonts w:ascii="Times New Roman" w:eastAsia="Times New Roman" w:hAnsi="Times New Roman" w:cs="Times New Roman"/>
          <w:color w:val="000000"/>
          <w:sz w:val="28"/>
          <w:szCs w:val="28"/>
          <w:lang w:val="en-US"/>
        </w:rPr>
        <w:t>allows to ensure a more productive organization</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control and reduce its selectivity</w:t>
      </w:r>
      <w:r w:rsidRPr="007627C9">
        <w:rPr>
          <w:rFonts w:ascii="Times New Roman" w:eastAsia="Times New Roman" w:hAnsi="Times New Roman" w:cs="Times New Roman"/>
          <w:color w:val="000000"/>
          <w:sz w:val="28"/>
          <w:szCs w:val="28"/>
          <w:lang w:val="en-US"/>
        </w:rPr>
        <w:t>.</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Study program of academic discipline "</w:t>
      </w:r>
      <w:r w:rsidRPr="007627C9">
        <w:rPr>
          <w:rFonts w:ascii="Times New Roman" w:eastAsia="Times New Roman" w:hAnsi="Times New Roman" w:cs="Times New Roman"/>
          <w:sz w:val="28"/>
          <w:szCs w:val="28"/>
          <w:lang w:val="en-US"/>
        </w:rPr>
        <w:t>Customs risks</w:t>
      </w:r>
      <w:r w:rsidRPr="007627C9">
        <w:rPr>
          <w:rFonts w:ascii="Times New Roman" w:eastAsia="Times New Roman" w:hAnsi="Times New Roman" w:cs="Times New Roman"/>
          <w:color w:val="000000"/>
          <w:sz w:val="28"/>
          <w:szCs w:val="28"/>
          <w:lang w:val="en-US"/>
        </w:rPr>
        <w:t>» compiled in accordance with the educational training program</w:t>
      </w:r>
      <w:r w:rsidRPr="007627C9">
        <w:rPr>
          <w:rFonts w:ascii="Times New Roman" w:eastAsia="Times New Roman" w:hAnsi="Times New Roman" w:cs="Times New Roman"/>
          <w:sz w:val="28"/>
          <w:szCs w:val="28"/>
          <w:lang w:val="en-US"/>
        </w:rPr>
        <w:t>(second) master's degree holders of higher education</w:t>
      </w:r>
      <w:r w:rsidR="007627C9">
        <w:rPr>
          <w:rFonts w:ascii="Times New Roman" w:eastAsia="Times New Roman" w:hAnsi="Times New Roman" w:cs="Times New Roman"/>
          <w:sz w:val="28"/>
          <w:szCs w:val="28"/>
          <w:lang w:val="en-US"/>
        </w:rPr>
        <w:t xml:space="preserve"> </w:t>
      </w:r>
      <w:r w:rsidRPr="007627C9">
        <w:rPr>
          <w:rFonts w:ascii="Times New Roman" w:eastAsia="Times New Roman" w:hAnsi="Times New Roman" w:cs="Times New Roman"/>
          <w:color w:val="000000"/>
          <w:sz w:val="28"/>
          <w:szCs w:val="28"/>
          <w:lang w:val="en-US"/>
        </w:rPr>
        <w:t>from the specialty</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072</w:t>
      </w:r>
      <w:r w:rsidRPr="007627C9">
        <w:rPr>
          <w:rFonts w:ascii="Times New Roman" w:eastAsia="Times New Roman" w:hAnsi="Times New Roman" w:cs="Times New Roman"/>
          <w:color w:val="000000"/>
          <w:sz w:val="28"/>
          <w:szCs w:val="28"/>
          <w:lang w:val="en-US"/>
        </w:rPr>
        <w:t>"</w:t>
      </w:r>
      <w:r w:rsidRPr="007627C9">
        <w:rPr>
          <w:rFonts w:ascii="Times New Roman" w:eastAsia="Times New Roman" w:hAnsi="Times New Roman" w:cs="Times New Roman"/>
          <w:sz w:val="28"/>
          <w:szCs w:val="28"/>
          <w:lang w:val="en-US"/>
        </w:rPr>
        <w:t>Finance, banking, insurance and stock market</w:t>
      </w:r>
      <w:r w:rsidRPr="007627C9">
        <w:rPr>
          <w:rFonts w:ascii="Times New Roman" w:eastAsia="Times New Roman" w:hAnsi="Times New Roman" w:cs="Times New Roman"/>
          <w:color w:val="000000"/>
          <w:sz w:val="28"/>
          <w:szCs w:val="28"/>
          <w:lang w:val="en-US"/>
        </w:rPr>
        <w:t>".</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The purpose of studying the academic discipline is the formation of knowledge about the role, functions and meaning of minimization in students of higher education</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risks</w:t>
      </w:r>
      <w:r w:rsidR="007627C9">
        <w:rPr>
          <w:rFonts w:ascii="Times New Roman" w:eastAsia="Times New Roman" w:hAnsi="Times New Roman" w:cs="Times New Roman"/>
          <w:sz w:val="28"/>
          <w:szCs w:val="28"/>
          <w:lang w:val="en-US"/>
        </w:rPr>
        <w:t xml:space="preserve"> </w:t>
      </w:r>
      <w:r w:rsidRPr="007627C9">
        <w:rPr>
          <w:rFonts w:ascii="Times New Roman" w:eastAsia="Times New Roman" w:hAnsi="Times New Roman" w:cs="Times New Roman"/>
          <w:color w:val="000000"/>
          <w:sz w:val="28"/>
          <w:szCs w:val="28"/>
          <w:lang w:val="en-US"/>
        </w:rPr>
        <w:t>in</w:t>
      </w:r>
      <w:r w:rsidRPr="007627C9">
        <w:rPr>
          <w:rFonts w:ascii="Times New Roman" w:eastAsia="Times New Roman" w:hAnsi="Times New Roman" w:cs="Times New Roman"/>
          <w:sz w:val="28"/>
          <w:szCs w:val="28"/>
          <w:lang w:val="en-US"/>
        </w:rPr>
        <w:t>to the customs security system and the organization of customs control</w:t>
      </w:r>
      <w:r w:rsidRPr="007627C9">
        <w:rPr>
          <w:rFonts w:ascii="Times New Roman" w:eastAsia="Times New Roman" w:hAnsi="Times New Roman" w:cs="Times New Roman"/>
          <w:color w:val="000000"/>
          <w:sz w:val="28"/>
          <w:szCs w:val="28"/>
          <w:lang w:val="en-US"/>
        </w:rPr>
        <w:t>, the ability to perform analysis and evaluation</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risks</w:t>
      </w:r>
      <w:r w:rsidRPr="007627C9">
        <w:rPr>
          <w:rFonts w:ascii="Times New Roman" w:eastAsia="Times New Roman" w:hAnsi="Times New Roman" w:cs="Times New Roman"/>
          <w:color w:val="000000"/>
          <w:sz w:val="28"/>
          <w:szCs w:val="28"/>
          <w:lang w:val="en-US"/>
        </w:rPr>
        <w:t>, as well as their management tools.</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The tasks of the academic discipline are:</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 xml:space="preserve">studying the essence of concept </w:t>
      </w:r>
      <w:r w:rsidRPr="007627C9">
        <w:rPr>
          <w:rFonts w:ascii="Times New Roman" w:eastAsia="Times New Roman" w:hAnsi="Times New Roman" w:cs="Times New Roman"/>
          <w:sz w:val="28"/>
          <w:szCs w:val="28"/>
          <w:lang w:val="en-US"/>
        </w:rPr>
        <w:t>"customs risks", "customs security" and "customs risk management" from the point of view of current legislation and approaches of Ukrainian and foreign scientists</w:t>
      </w:r>
      <w:r w:rsidRPr="007627C9">
        <w:rPr>
          <w:rFonts w:ascii="Times New Roman" w:eastAsia="Times New Roman" w:hAnsi="Times New Roman" w:cs="Times New Roman"/>
          <w:color w:val="000000"/>
          <w:sz w:val="28"/>
          <w:szCs w:val="28"/>
          <w:lang w:val="en-US"/>
        </w:rPr>
        <w:t>;</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substantiating the functions and tasks of the customs risk system in ensuring the economic and customs security of the country;</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sz w:val="28"/>
          <w:szCs w:val="28"/>
          <w:lang w:val="en-US"/>
        </w:rPr>
        <w:t>consideration of the regulatory framework for the functioning of the customs risk management system</w:t>
      </w:r>
      <w:r w:rsidRPr="007627C9">
        <w:rPr>
          <w:rFonts w:ascii="Times New Roman" w:eastAsia="Times New Roman" w:hAnsi="Times New Roman" w:cs="Times New Roman"/>
          <w:color w:val="000000"/>
          <w:sz w:val="28"/>
          <w:szCs w:val="28"/>
          <w:lang w:val="en-US"/>
        </w:rPr>
        <w:t>;</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mastering the tools of analysis and assessment of customs risks, the methodology of development and implementation of customs risk management measures to determine the forms and scope of customs control;</w:t>
      </w:r>
    </w:p>
    <w:p w:rsidR="00990C79" w:rsidRPr="007627C9" w:rsidRDefault="007F00BA" w:rsidP="007627C9">
      <w:pPr>
        <w:widowControl w:val="0"/>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analysis of foreign experience in the use of innovative approaches to customs risk management with determination of the possibility of its implementation at the national level;</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formation of a system of theoretical knowledge, applied skills and skills in relation to</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analysis and management of customs risks.</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The object of the educational discipline is</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risks in ensuring customs security and organization of customs control.</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The subject of the academic discipline is a system of relationships that arise during</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customs risk management in ensuring customs security and organization of customs control</w:t>
      </w:r>
      <w:r w:rsidRPr="007627C9">
        <w:rPr>
          <w:rFonts w:ascii="Times New Roman" w:eastAsia="Times New Roman" w:hAnsi="Times New Roman" w:cs="Times New Roman"/>
          <w:color w:val="000000"/>
          <w:sz w:val="28"/>
          <w:szCs w:val="28"/>
          <w:lang w:val="en-US"/>
        </w:rPr>
        <w:t>.</w:t>
      </w:r>
    </w:p>
    <w:p w:rsidR="00990C79" w:rsidRPr="007627C9" w:rsidRDefault="007F00BA" w:rsidP="007627C9">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The results of training and competence formed by the educational discipline are defined in the table. 1.</w:t>
      </w:r>
    </w:p>
    <w:p w:rsidR="007627C9" w:rsidRDefault="007627C9" w:rsidP="007627C9">
      <w:pPr>
        <w:widowControl w:val="0"/>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p>
    <w:p w:rsidR="007627C9" w:rsidRDefault="007627C9" w:rsidP="007627C9">
      <w:pPr>
        <w:widowControl w:val="0"/>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p>
    <w:p w:rsidR="007627C9" w:rsidRDefault="007627C9" w:rsidP="007627C9">
      <w:pPr>
        <w:widowControl w:val="0"/>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p>
    <w:p w:rsidR="00990C79" w:rsidRPr="007627C9" w:rsidRDefault="007F00BA" w:rsidP="007627C9">
      <w:pPr>
        <w:widowControl w:val="0"/>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lastRenderedPageBreak/>
        <w:t>Table 1</w:t>
      </w:r>
    </w:p>
    <w:p w:rsidR="00990C79" w:rsidRPr="007627C9" w:rsidRDefault="007F00BA"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Learning outcomes and competences formed by the educational discipline</w:t>
      </w:r>
    </w:p>
    <w:p w:rsidR="00990C79" w:rsidRPr="007627C9" w:rsidRDefault="00990C79"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u w:val="single"/>
          <w:lang w:val="en-US"/>
        </w:rPr>
      </w:pPr>
    </w:p>
    <w:tbl>
      <w:tblPr>
        <w:tblStyle w:val="afb"/>
        <w:tblW w:w="1031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7371"/>
      </w:tblGrid>
      <w:tr w:rsidR="00990C79" w:rsidRPr="007627C9">
        <w:trPr>
          <w:trHeight w:val="392"/>
        </w:trPr>
        <w:tc>
          <w:tcPr>
            <w:tcW w:w="2943" w:type="dxa"/>
            <w:tcBorders>
              <w:bottom w:val="single" w:sz="4" w:space="0" w:color="000000"/>
            </w:tcBorders>
          </w:tcPr>
          <w:p w:rsidR="00990C79" w:rsidRPr="007627C9" w:rsidRDefault="007F00BA" w:rsidP="007627C9">
            <w:pPr>
              <w:widowControl w:val="0"/>
              <w:pBdr>
                <w:top w:val="nil"/>
                <w:left w:val="nil"/>
                <w:bottom w:val="nil"/>
                <w:right w:val="nil"/>
                <w:between w:val="nil"/>
              </w:pBdr>
              <w:spacing w:after="0" w:line="240" w:lineRule="auto"/>
              <w:ind w:right="-21"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Learning outcomes</w:t>
            </w:r>
          </w:p>
        </w:tc>
        <w:tc>
          <w:tcPr>
            <w:tcW w:w="7371" w:type="dxa"/>
            <w:tcBorders>
              <w:bottom w:val="single" w:sz="4" w:space="0" w:color="000000"/>
            </w:tcBorders>
          </w:tcPr>
          <w:p w:rsidR="00990C79" w:rsidRPr="007627C9" w:rsidRDefault="007F00BA" w:rsidP="007627C9">
            <w:pPr>
              <w:widowControl w:val="0"/>
              <w:pBdr>
                <w:top w:val="nil"/>
                <w:left w:val="nil"/>
                <w:bottom w:val="nil"/>
                <w:right w:val="nil"/>
                <w:between w:val="nil"/>
              </w:pBdr>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b/>
                <w:sz w:val="24"/>
                <w:szCs w:val="24"/>
                <w:lang w:val="en-US"/>
              </w:rPr>
              <w:t>Competences that must be mastered by a student of higher education</w:t>
            </w:r>
          </w:p>
        </w:tc>
      </w:tr>
      <w:tr w:rsidR="00990C79" w:rsidRPr="007627C9">
        <w:trPr>
          <w:trHeight w:val="403"/>
        </w:trPr>
        <w:tc>
          <w:tcPr>
            <w:tcW w:w="2943" w:type="dxa"/>
          </w:tcPr>
          <w:p w:rsidR="00990C79" w:rsidRPr="007627C9" w:rsidRDefault="007F00BA" w:rsidP="007627C9">
            <w:pPr>
              <w:widowControl w:val="0"/>
              <w:pBdr>
                <w:top w:val="nil"/>
                <w:left w:val="nil"/>
                <w:bottom w:val="nil"/>
                <w:right w:val="nil"/>
                <w:between w:val="nil"/>
              </w:pBdr>
              <w:spacing w:after="0" w:line="240" w:lineRule="auto"/>
              <w:ind w:right="-21"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PR05</w:t>
            </w:r>
          </w:p>
        </w:tc>
        <w:tc>
          <w:tcPr>
            <w:tcW w:w="7371" w:type="dxa"/>
          </w:tcPr>
          <w:p w:rsidR="00990C79" w:rsidRPr="007627C9" w:rsidRDefault="007F00BA" w:rsidP="007627C9">
            <w:pPr>
              <w:pBdr>
                <w:top w:val="nil"/>
                <w:left w:val="nil"/>
                <w:bottom w:val="nil"/>
                <w:right w:val="nil"/>
                <w:between w:val="nil"/>
              </w:pBdr>
              <w:tabs>
                <w:tab w:val="left" w:pos="-72"/>
              </w:tabs>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ZK2, ZK6, ZK8, SK5, SK12</w:t>
            </w:r>
          </w:p>
        </w:tc>
      </w:tr>
      <w:tr w:rsidR="00990C79" w:rsidRPr="007627C9">
        <w:trPr>
          <w:trHeight w:val="403"/>
        </w:trPr>
        <w:tc>
          <w:tcPr>
            <w:tcW w:w="2943" w:type="dxa"/>
          </w:tcPr>
          <w:p w:rsidR="00990C79" w:rsidRPr="007627C9" w:rsidRDefault="007F00BA" w:rsidP="007627C9">
            <w:pPr>
              <w:widowControl w:val="0"/>
              <w:pBdr>
                <w:top w:val="nil"/>
                <w:left w:val="nil"/>
                <w:bottom w:val="nil"/>
                <w:right w:val="nil"/>
                <w:between w:val="nil"/>
              </w:pBdr>
              <w:spacing w:after="0" w:line="240" w:lineRule="auto"/>
              <w:ind w:right="-21"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PR09</w:t>
            </w:r>
          </w:p>
        </w:tc>
        <w:tc>
          <w:tcPr>
            <w:tcW w:w="7371" w:type="dxa"/>
          </w:tcPr>
          <w:p w:rsidR="00990C79" w:rsidRPr="007627C9" w:rsidRDefault="007F00BA" w:rsidP="007627C9">
            <w:pPr>
              <w:pBdr>
                <w:top w:val="nil"/>
                <w:left w:val="nil"/>
                <w:bottom w:val="nil"/>
                <w:right w:val="nil"/>
                <w:between w:val="nil"/>
              </w:pBdr>
              <w:tabs>
                <w:tab w:val="left" w:pos="-72"/>
              </w:tabs>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SK9</w:t>
            </w:r>
          </w:p>
        </w:tc>
      </w:tr>
      <w:tr w:rsidR="00990C79" w:rsidRPr="007627C9">
        <w:trPr>
          <w:trHeight w:val="403"/>
        </w:trPr>
        <w:tc>
          <w:tcPr>
            <w:tcW w:w="2943" w:type="dxa"/>
          </w:tcPr>
          <w:p w:rsidR="00990C79" w:rsidRPr="007627C9" w:rsidRDefault="007F00BA" w:rsidP="007627C9">
            <w:pPr>
              <w:widowControl w:val="0"/>
              <w:pBdr>
                <w:top w:val="nil"/>
                <w:left w:val="nil"/>
                <w:bottom w:val="nil"/>
                <w:right w:val="nil"/>
                <w:between w:val="nil"/>
              </w:pBdr>
              <w:spacing w:after="0" w:line="240" w:lineRule="auto"/>
              <w:ind w:right="-21"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PR10</w:t>
            </w:r>
          </w:p>
        </w:tc>
        <w:tc>
          <w:tcPr>
            <w:tcW w:w="7371" w:type="dxa"/>
          </w:tcPr>
          <w:p w:rsidR="00990C79" w:rsidRPr="007627C9" w:rsidRDefault="007F00BA" w:rsidP="007627C9">
            <w:pPr>
              <w:pBdr>
                <w:top w:val="nil"/>
                <w:left w:val="nil"/>
                <w:bottom w:val="nil"/>
                <w:right w:val="nil"/>
                <w:between w:val="nil"/>
              </w:pBdr>
              <w:tabs>
                <w:tab w:val="left" w:pos="-72"/>
              </w:tabs>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SK12</w:t>
            </w:r>
          </w:p>
        </w:tc>
      </w:tr>
      <w:tr w:rsidR="00990C79" w:rsidRPr="007627C9">
        <w:trPr>
          <w:trHeight w:val="403"/>
        </w:trPr>
        <w:tc>
          <w:tcPr>
            <w:tcW w:w="2943" w:type="dxa"/>
          </w:tcPr>
          <w:p w:rsidR="00990C79" w:rsidRPr="007627C9" w:rsidRDefault="007F00BA" w:rsidP="007627C9">
            <w:pPr>
              <w:widowControl w:val="0"/>
              <w:pBdr>
                <w:top w:val="nil"/>
                <w:left w:val="nil"/>
                <w:bottom w:val="nil"/>
                <w:right w:val="nil"/>
                <w:between w:val="nil"/>
              </w:pBdr>
              <w:spacing w:after="0" w:line="240" w:lineRule="auto"/>
              <w:ind w:right="-21"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PR16</w:t>
            </w:r>
          </w:p>
        </w:tc>
        <w:tc>
          <w:tcPr>
            <w:tcW w:w="7371" w:type="dxa"/>
          </w:tcPr>
          <w:p w:rsidR="00990C79" w:rsidRPr="007627C9" w:rsidRDefault="007F00BA" w:rsidP="007627C9">
            <w:pPr>
              <w:pBdr>
                <w:top w:val="nil"/>
                <w:left w:val="nil"/>
                <w:bottom w:val="nil"/>
                <w:right w:val="nil"/>
                <w:between w:val="nil"/>
              </w:pBdr>
              <w:tabs>
                <w:tab w:val="left" w:pos="-72"/>
              </w:tabs>
              <w:spacing w:after="0" w:line="240" w:lineRule="auto"/>
              <w:ind w:hanging="2"/>
              <w:jc w:val="center"/>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ZK2, ZK5, SK12</w:t>
            </w:r>
          </w:p>
        </w:tc>
      </w:tr>
    </w:tbl>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en-US"/>
        </w:rPr>
      </w:pPr>
      <w:proofErr w:type="gramStart"/>
      <w:r w:rsidRPr="007627C9">
        <w:rPr>
          <w:rFonts w:ascii="Times New Roman" w:eastAsia="Times New Roman" w:hAnsi="Times New Roman" w:cs="Times New Roman"/>
          <w:color w:val="000000"/>
          <w:sz w:val="24"/>
          <w:szCs w:val="24"/>
          <w:lang w:val="en-US"/>
        </w:rPr>
        <w:t>where,</w:t>
      </w:r>
      <w:r w:rsidRPr="007627C9">
        <w:rPr>
          <w:rFonts w:ascii="Times New Roman" w:eastAsia="Times New Roman" w:hAnsi="Times New Roman" w:cs="Times New Roman"/>
          <w:sz w:val="24"/>
          <w:szCs w:val="24"/>
          <w:lang w:val="en-US"/>
        </w:rPr>
        <w:t>ZK</w:t>
      </w:r>
      <w:proofErr w:type="gramEnd"/>
      <w:r w:rsidRPr="007627C9">
        <w:rPr>
          <w:rFonts w:ascii="Times New Roman" w:eastAsia="Times New Roman" w:hAnsi="Times New Roman" w:cs="Times New Roman"/>
          <w:sz w:val="24"/>
          <w:szCs w:val="24"/>
          <w:lang w:val="en-US"/>
        </w:rPr>
        <w:t>2. Ability to communicate in a foreign language.</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ZK5. Ability to make informed decisions.</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ZK6. Interpersonal skills.</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val="en-US"/>
        </w:rPr>
      </w:pPr>
      <w:r w:rsidRPr="007627C9">
        <w:rPr>
          <w:rFonts w:ascii="Times New Roman" w:eastAsia="Times New Roman" w:hAnsi="Times New Roman" w:cs="Times New Roman"/>
          <w:sz w:val="24"/>
          <w:szCs w:val="24"/>
          <w:lang w:val="en-US"/>
        </w:rPr>
        <w:t>ZK8. Ability to work in an international context.</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SK5. The ability to assess the limits of one's own professional competence and improve professional qualifications.</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SK9. Ability to develop technical tasks for the design of information systems in the field of finance, banking and insurance</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SK12. The ability to apply the risk management system in the process of customs clearance of goods to optimize customs control procedures for goods and vehicles</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PR05. Communicate freely in a foreign language orally and in writing on professional and scientific issues, present and discuss research results.</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PR09. Apply management skills in finance, banking and insurance</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PR10. Carry out diagnostics and modeling of financial activities of economic entities.</w:t>
      </w:r>
    </w:p>
    <w:p w:rsidR="00990C79" w:rsidRPr="007627C9" w:rsidRDefault="007F00BA" w:rsidP="007627C9">
      <w:pPr>
        <w:spacing w:after="0" w:line="240" w:lineRule="auto"/>
        <w:ind w:firstLine="709"/>
        <w:jc w:val="both"/>
        <w:rPr>
          <w:rFonts w:ascii="Times New Roman" w:eastAsia="Times New Roman" w:hAnsi="Times New Roman" w:cs="Times New Roman"/>
          <w:sz w:val="24"/>
          <w:szCs w:val="24"/>
          <w:lang w:val="en-US"/>
        </w:rPr>
      </w:pPr>
      <w:r w:rsidRPr="007627C9">
        <w:rPr>
          <w:rFonts w:ascii="Times New Roman" w:eastAsia="Times New Roman" w:hAnsi="Times New Roman" w:cs="Times New Roman"/>
          <w:sz w:val="24"/>
          <w:szCs w:val="24"/>
          <w:lang w:val="en-US"/>
        </w:rPr>
        <w:t>PR16. Manage customs risks and possess methods of minimizing them to prevent violations of customs rules in the process of performing customs formalities</w:t>
      </w:r>
    </w:p>
    <w:p w:rsidR="00990C79" w:rsidRPr="007627C9" w:rsidRDefault="00990C79" w:rsidP="007627C9">
      <w:pPr>
        <w:widowControl w:val="0"/>
        <w:spacing w:after="0" w:line="230" w:lineRule="auto"/>
        <w:ind w:firstLine="709"/>
        <w:jc w:val="center"/>
        <w:rPr>
          <w:rFonts w:ascii="Times New Roman" w:eastAsia="Times New Roman" w:hAnsi="Times New Roman" w:cs="Times New Roman"/>
          <w:sz w:val="24"/>
          <w:szCs w:val="24"/>
          <w:lang w:val="en-US"/>
        </w:rPr>
      </w:pPr>
    </w:p>
    <w:p w:rsidR="00990C79" w:rsidRPr="007627C9" w:rsidRDefault="007F00BA"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b/>
          <w:sz w:val="32"/>
          <w:szCs w:val="32"/>
          <w:lang w:val="en-US"/>
        </w:rPr>
      </w:pPr>
      <w:r w:rsidRPr="007627C9">
        <w:rPr>
          <w:rFonts w:ascii="Times New Roman" w:eastAsia="Times New Roman" w:hAnsi="Times New Roman" w:cs="Times New Roman"/>
          <w:b/>
          <w:sz w:val="32"/>
          <w:szCs w:val="32"/>
          <w:lang w:val="en-US"/>
        </w:rPr>
        <w:t>EDUCATIONAL DISCIPLINE PROGRAM</w:t>
      </w:r>
    </w:p>
    <w:p w:rsidR="00990C79" w:rsidRPr="007627C9" w:rsidRDefault="00990C79"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p>
    <w:p w:rsidR="00990C79" w:rsidRPr="007627C9" w:rsidRDefault="007F00BA"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Content of the academic discipline</w:t>
      </w:r>
    </w:p>
    <w:p w:rsidR="00990C79" w:rsidRPr="007627C9" w:rsidRDefault="00990C79" w:rsidP="007627C9">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p>
    <w:p w:rsidR="00990C79" w:rsidRPr="007627C9" w:rsidRDefault="00990C79" w:rsidP="007627C9">
      <w:pPr>
        <w:widowControl w:val="0"/>
        <w:spacing w:after="0" w:line="230" w:lineRule="auto"/>
        <w:rPr>
          <w:rFonts w:ascii="Times New Roman" w:eastAsia="Times New Roman" w:hAnsi="Times New Roman" w:cs="Times New Roman"/>
          <w:sz w:val="24"/>
          <w:szCs w:val="24"/>
          <w:lang w:val="en-US"/>
        </w:rPr>
      </w:pP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Content module 1. Content and description of customs risks</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 xml:space="preserve"> </w:t>
      </w:r>
    </w:p>
    <w:p w:rsidR="00990C79" w:rsidRPr="007627C9" w:rsidRDefault="007F00BA" w:rsidP="007627C9">
      <w:pPr>
        <w:widowControl w:val="0"/>
        <w:tabs>
          <w:tab w:val="left" w:pos="217"/>
        </w:tabs>
        <w:spacing w:after="0" w:line="227"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Topic 1. Essence, classification and sources of customs risks</w:t>
      </w:r>
    </w:p>
    <w:p w:rsidR="00990C79" w:rsidRPr="007627C9" w:rsidRDefault="007F00BA" w:rsidP="007627C9">
      <w:pPr>
        <w:widowControl w:val="0"/>
        <w:tabs>
          <w:tab w:val="left" w:pos="217"/>
        </w:tabs>
        <w:spacing w:after="0" w:line="227"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1.1. Approaches to the interpretation of the economic essence of the "customs risk" concept and determination of the category functional features</w:t>
      </w:r>
    </w:p>
    <w:p w:rsidR="00990C79" w:rsidRPr="007627C9" w:rsidRDefault="007F00BA" w:rsidP="007627C9">
      <w:pPr>
        <w:widowControl w:val="0"/>
        <w:tabs>
          <w:tab w:val="left" w:pos="217"/>
        </w:tabs>
        <w:spacing w:after="0" w:line="227"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1.2. Areas of customs risk classification</w:t>
      </w:r>
    </w:p>
    <w:p w:rsidR="00990C79" w:rsidRPr="007627C9" w:rsidRDefault="007F00BA" w:rsidP="007627C9">
      <w:pPr>
        <w:widowControl w:val="0"/>
        <w:tabs>
          <w:tab w:val="left" w:pos="217"/>
        </w:tabs>
        <w:spacing w:after="0" w:line="227"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1.3. Factors and sources of customs risk</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 xml:space="preserve"> </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Topic 2. Customs risks in ensuring the customs security system</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2.1. Defining the place and role of customs security in the economic security system of Ukraine</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2.2. Peculiarities of using the method of customs risk analysis and management to ensure customs security</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2.3. Application of the customs post-audit method as an implementation of international experience</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 xml:space="preserve"> </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Content module 2. Organization and functioning of the customs risk management system</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lastRenderedPageBreak/>
        <w:t xml:space="preserve"> </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Topic 3. Customs risk management system</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3.1. International approaches to understanding the fundamentals of the customs risk management system</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3.2. Stages of formation and implementation of the customs risk management system in Ukraine</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3.3. Ukrainian regulatory framework of the customs risk management system</w:t>
      </w:r>
    </w:p>
    <w:p w:rsidR="00990C79" w:rsidRPr="007627C9" w:rsidRDefault="007F00BA" w:rsidP="007627C9">
      <w:pPr>
        <w:widowControl w:val="0"/>
        <w:tabs>
          <w:tab w:val="left" w:pos="217"/>
        </w:tabs>
        <w:spacing w:after="0" w:line="220"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 xml:space="preserve"> </w:t>
      </w:r>
    </w:p>
    <w:p w:rsidR="00990C79" w:rsidRPr="007627C9" w:rsidRDefault="007F00BA" w:rsidP="007627C9">
      <w:pPr>
        <w:widowControl w:val="0"/>
        <w:tabs>
          <w:tab w:val="left" w:pos="217"/>
        </w:tabs>
        <w:spacing w:after="0" w:line="227" w:lineRule="auto"/>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Topic 4. Analysis and assessment of customs risks, development of customs risk management measures to determine the forms and scope of customs control</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4.1. Legally enshrined tools for analyzing and assessing customs risks in Ukraine</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4.2. Developing risk profiles and identifying risk indicators as part of the profiling process</w:t>
      </w:r>
    </w:p>
    <w:p w:rsidR="00990C79" w:rsidRPr="007627C9" w:rsidRDefault="007F00BA" w:rsidP="007627C9">
      <w:pPr>
        <w:widowControl w:val="0"/>
        <w:tabs>
          <w:tab w:val="left" w:pos="217"/>
        </w:tabs>
        <w:spacing w:after="0"/>
        <w:ind w:firstLine="700"/>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sz w:val="28"/>
          <w:szCs w:val="28"/>
          <w:lang w:val="en-US"/>
        </w:rPr>
        <w:t>4.3. Orienting, guidelines for customs officials to analyze, identify and assess risks and random selection as essential methods of risk management system</w:t>
      </w:r>
    </w:p>
    <w:p w:rsidR="00990C79" w:rsidRPr="007627C9" w:rsidRDefault="00990C79" w:rsidP="007627C9">
      <w:pPr>
        <w:widowControl w:val="0"/>
        <w:tabs>
          <w:tab w:val="left" w:pos="217"/>
        </w:tabs>
        <w:spacing w:after="0" w:line="230" w:lineRule="auto"/>
        <w:ind w:firstLine="709"/>
        <w:jc w:val="both"/>
        <w:rPr>
          <w:sz w:val="28"/>
          <w:szCs w:val="28"/>
          <w:lang w:val="en-US"/>
        </w:rPr>
      </w:pPr>
    </w:p>
    <w:p w:rsidR="00990C79" w:rsidRPr="007627C9" w:rsidRDefault="007F00BA" w:rsidP="007627C9">
      <w:pPr>
        <w:widowControl w:val="0"/>
        <w:pBdr>
          <w:top w:val="nil"/>
          <w:left w:val="nil"/>
          <w:bottom w:val="nil"/>
          <w:right w:val="nil"/>
          <w:between w:val="nil"/>
        </w:pBdr>
        <w:spacing w:after="0" w:line="221" w:lineRule="auto"/>
        <w:ind w:left="283" w:firstLine="426"/>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Topic</w:t>
      </w:r>
      <w:r w:rsidRPr="007627C9">
        <w:rPr>
          <w:rFonts w:ascii="Times New Roman" w:eastAsia="Times New Roman" w:hAnsi="Times New Roman" w:cs="Times New Roman"/>
          <w:b/>
          <w:color w:val="000000"/>
          <w:sz w:val="28"/>
          <w:szCs w:val="28"/>
          <w:lang w:val="en-US"/>
        </w:rPr>
        <w:t>5.</w:t>
      </w:r>
      <w:hyperlink r:id="rId11" w:anchor="section-8">
        <w:r w:rsidRPr="007627C9">
          <w:rPr>
            <w:rFonts w:ascii="Times New Roman" w:eastAsia="Times New Roman" w:hAnsi="Times New Roman" w:cs="Times New Roman"/>
            <w:sz w:val="28"/>
            <w:szCs w:val="28"/>
            <w:lang w:val="en-US"/>
          </w:rPr>
          <w:t>International approaches and recommendations for customs risk management</w:t>
        </w:r>
      </w:hyperlink>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4.1.</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Specifics of customs risk management in the United States of America</w:t>
      </w:r>
    </w:p>
    <w:p w:rsidR="00990C79" w:rsidRPr="007627C9" w:rsidRDefault="007F00BA" w:rsidP="007627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r w:rsidRPr="007627C9">
        <w:rPr>
          <w:rFonts w:ascii="Times New Roman" w:eastAsia="Times New Roman" w:hAnsi="Times New Roman" w:cs="Times New Roman"/>
          <w:color w:val="000000"/>
          <w:sz w:val="28"/>
          <w:szCs w:val="28"/>
          <w:lang w:val="en-US"/>
        </w:rPr>
        <w:t>4.2.</w:t>
      </w:r>
      <w:r w:rsidR="007627C9">
        <w:rPr>
          <w:rFonts w:ascii="Times New Roman" w:eastAsia="Times New Roman" w:hAnsi="Times New Roman" w:cs="Times New Roman"/>
          <w:color w:val="000000"/>
          <w:sz w:val="28"/>
          <w:szCs w:val="28"/>
          <w:lang w:val="en-US"/>
        </w:rPr>
        <w:t xml:space="preserve"> </w:t>
      </w:r>
      <w:r w:rsidRPr="007627C9">
        <w:rPr>
          <w:rFonts w:ascii="Times New Roman" w:eastAsia="Times New Roman" w:hAnsi="Times New Roman" w:cs="Times New Roman"/>
          <w:sz w:val="28"/>
          <w:szCs w:val="28"/>
          <w:lang w:val="en-US"/>
        </w:rPr>
        <w:t>Using the risk management system during customs control in the EU countries</w:t>
      </w:r>
    </w:p>
    <w:p w:rsidR="00990C79" w:rsidRPr="007627C9" w:rsidRDefault="007F00BA" w:rsidP="007627C9">
      <w:pPr>
        <w:widowControl w:val="0"/>
        <w:spacing w:after="0" w:line="240" w:lineRule="auto"/>
        <w:ind w:firstLine="709"/>
        <w:jc w:val="both"/>
        <w:rPr>
          <w:b/>
          <w:sz w:val="28"/>
          <w:szCs w:val="28"/>
          <w:lang w:val="en-US"/>
        </w:rPr>
      </w:pPr>
      <w:r w:rsidRPr="007627C9">
        <w:rPr>
          <w:rFonts w:ascii="Times New Roman" w:eastAsia="Times New Roman" w:hAnsi="Times New Roman" w:cs="Times New Roman"/>
          <w:sz w:val="28"/>
          <w:szCs w:val="28"/>
          <w:lang w:val="en-US"/>
        </w:rPr>
        <w:t>4.3. Experience in customs risk management in the Asia-Pacific region</w:t>
      </w:r>
    </w:p>
    <w:p w:rsidR="00990C79" w:rsidRPr="007627C9" w:rsidRDefault="00990C79" w:rsidP="007627C9">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p>
    <w:p w:rsidR="00990C79" w:rsidRPr="007627C9" w:rsidRDefault="007F00BA" w:rsidP="007627C9">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The list of practical (seminar) classes / assignments by academic discipline is given in the table. 2</w:t>
      </w:r>
    </w:p>
    <w:p w:rsidR="00990C79" w:rsidRPr="007627C9" w:rsidRDefault="007F00BA" w:rsidP="007627C9">
      <w:pPr>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Table 2</w:t>
      </w:r>
    </w:p>
    <w:p w:rsidR="00990C79" w:rsidRPr="007627C9" w:rsidRDefault="007F00BA" w:rsidP="007627C9">
      <w:pPr>
        <w:pBdr>
          <w:top w:val="nil"/>
          <w:left w:val="nil"/>
          <w:bottom w:val="nil"/>
          <w:right w:val="nil"/>
          <w:between w:val="nil"/>
        </w:pBdr>
        <w:spacing w:after="0" w:line="240" w:lineRule="auto"/>
        <w:ind w:left="1" w:hanging="3"/>
        <w:jc w:val="center"/>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List of practical (seminar), laboratory classes / tasks</w:t>
      </w:r>
    </w:p>
    <w:p w:rsidR="00990C79" w:rsidRPr="007627C9" w:rsidRDefault="00990C79" w:rsidP="007627C9">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lang w:val="en-US"/>
        </w:rPr>
      </w:pPr>
    </w:p>
    <w:tbl>
      <w:tblPr>
        <w:tblStyle w:val="afc"/>
        <w:tblW w:w="101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4"/>
        <w:gridCol w:w="8237"/>
      </w:tblGrid>
      <w:tr w:rsidR="00990C79" w:rsidRPr="007627C9">
        <w:tc>
          <w:tcPr>
            <w:tcW w:w="1904" w:type="dxa"/>
          </w:tcPr>
          <w:p w:rsidR="00990C79" w:rsidRPr="007627C9" w:rsidRDefault="007F00BA" w:rsidP="007627C9">
            <w:pPr>
              <w:spacing w:after="0" w:line="240" w:lineRule="auto"/>
              <w:ind w:hanging="2"/>
              <w:jc w:val="center"/>
              <w:rPr>
                <w:sz w:val="24"/>
                <w:szCs w:val="24"/>
                <w:lang w:val="en-US"/>
              </w:rPr>
            </w:pPr>
            <w:r w:rsidRPr="007627C9">
              <w:rPr>
                <w:sz w:val="24"/>
                <w:szCs w:val="24"/>
                <w:lang w:val="en-US"/>
              </w:rPr>
              <w:t>Name of the topic and / or task</w:t>
            </w:r>
          </w:p>
        </w:tc>
        <w:tc>
          <w:tcPr>
            <w:tcW w:w="8237" w:type="dxa"/>
          </w:tcPr>
          <w:p w:rsidR="00990C79" w:rsidRPr="007627C9" w:rsidRDefault="007F00BA" w:rsidP="007627C9">
            <w:pPr>
              <w:spacing w:after="0" w:line="240" w:lineRule="auto"/>
              <w:ind w:hanging="2"/>
              <w:jc w:val="center"/>
              <w:rPr>
                <w:sz w:val="24"/>
                <w:szCs w:val="24"/>
                <w:lang w:val="en-US"/>
              </w:rPr>
            </w:pPr>
            <w:r w:rsidRPr="007627C9">
              <w:rPr>
                <w:sz w:val="24"/>
                <w:szCs w:val="24"/>
                <w:lang w:val="en-US"/>
              </w:rPr>
              <w:t>Content</w:t>
            </w:r>
          </w:p>
        </w:tc>
      </w:tr>
      <w:tr w:rsidR="00990C79" w:rsidRPr="007627C9">
        <w:tc>
          <w:tcPr>
            <w:tcW w:w="1904" w:type="dxa"/>
          </w:tcPr>
          <w:p w:rsidR="00990C79" w:rsidRPr="007627C9" w:rsidRDefault="007F00BA" w:rsidP="007627C9">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w:t>
            </w:r>
          </w:p>
        </w:tc>
        <w:tc>
          <w:tcPr>
            <w:tcW w:w="8237" w:type="dxa"/>
          </w:tcPr>
          <w:p w:rsidR="00990C79" w:rsidRPr="007627C9" w:rsidRDefault="007F00BA" w:rsidP="007627C9">
            <w:pPr>
              <w:spacing w:after="0" w:line="240" w:lineRule="auto"/>
              <w:ind w:hanging="2"/>
              <w:jc w:val="both"/>
              <w:rPr>
                <w:sz w:val="24"/>
                <w:szCs w:val="24"/>
                <w:lang w:val="en-US"/>
              </w:rPr>
            </w:pPr>
            <w:r w:rsidRPr="007627C9">
              <w:rPr>
                <w:sz w:val="24"/>
                <w:szCs w:val="24"/>
                <w:lang w:val="en-US"/>
              </w:rPr>
              <w:t>Determining the product code according to the UCT of the ZED to justify the compliance of the data specified in the customs declarations with the risk criteria. Calculation of customs payments using customs payment calculators.</w:t>
            </w:r>
          </w:p>
        </w:tc>
      </w:tr>
      <w:tr w:rsidR="00990C79" w:rsidRPr="007627C9">
        <w:tc>
          <w:tcPr>
            <w:tcW w:w="1904" w:type="dxa"/>
          </w:tcPr>
          <w:p w:rsidR="00990C79" w:rsidRPr="007627C9" w:rsidRDefault="007F00BA" w:rsidP="007627C9">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2.</w:t>
            </w:r>
          </w:p>
        </w:tc>
        <w:tc>
          <w:tcPr>
            <w:tcW w:w="8237" w:type="dxa"/>
          </w:tcPr>
          <w:p w:rsidR="00990C79" w:rsidRPr="007627C9" w:rsidRDefault="007F00BA" w:rsidP="007627C9">
            <w:pPr>
              <w:spacing w:after="0" w:line="240" w:lineRule="auto"/>
              <w:ind w:hanging="2"/>
              <w:jc w:val="both"/>
              <w:rPr>
                <w:sz w:val="24"/>
                <w:szCs w:val="24"/>
                <w:lang w:val="en-US"/>
              </w:rPr>
            </w:pPr>
            <w:r w:rsidRPr="007627C9">
              <w:rPr>
                <w:sz w:val="24"/>
                <w:szCs w:val="24"/>
                <w:lang w:val="en-US"/>
              </w:rPr>
              <w:t>Compilation of the electronic passport of the risk profile based on real cases of violation of customs legislation. Development of analytical reference to the risk profile.</w:t>
            </w:r>
          </w:p>
        </w:tc>
      </w:tr>
      <w:tr w:rsidR="00990C79" w:rsidRPr="007627C9">
        <w:trPr>
          <w:trHeight w:val="767"/>
        </w:trPr>
        <w:tc>
          <w:tcPr>
            <w:tcW w:w="1904" w:type="dxa"/>
          </w:tcPr>
          <w:p w:rsidR="00990C79" w:rsidRPr="007627C9" w:rsidRDefault="007F00BA" w:rsidP="007627C9">
            <w:pPr>
              <w:pBdr>
                <w:top w:val="nil"/>
                <w:left w:val="nil"/>
                <w:bottom w:val="nil"/>
                <w:right w:val="nil"/>
                <w:between w:val="nil"/>
              </w:pBdr>
              <w:spacing w:after="0" w:line="240" w:lineRule="auto"/>
              <w:ind w:left="-5"/>
              <w:jc w:val="both"/>
              <w:rPr>
                <w:sz w:val="24"/>
                <w:szCs w:val="24"/>
                <w:lang w:val="en-US"/>
              </w:rPr>
            </w:pPr>
            <w:r w:rsidRPr="007627C9">
              <w:rPr>
                <w:sz w:val="24"/>
                <w:szCs w:val="24"/>
                <w:lang w:val="en-US"/>
              </w:rPr>
              <w:t>Topic 3.</w:t>
            </w:r>
          </w:p>
        </w:tc>
        <w:tc>
          <w:tcPr>
            <w:tcW w:w="8237" w:type="dxa"/>
          </w:tcPr>
          <w:p w:rsidR="00990C79" w:rsidRPr="007627C9" w:rsidRDefault="007F00BA" w:rsidP="007627C9">
            <w:pPr>
              <w:spacing w:after="0" w:line="240" w:lineRule="auto"/>
              <w:ind w:hanging="2"/>
              <w:jc w:val="both"/>
              <w:rPr>
                <w:sz w:val="24"/>
                <w:szCs w:val="24"/>
                <w:lang w:val="en-US"/>
              </w:rPr>
            </w:pPr>
            <w:r w:rsidRPr="007627C9">
              <w:rPr>
                <w:sz w:val="24"/>
                <w:szCs w:val="24"/>
                <w:lang w:val="en-US"/>
              </w:rPr>
              <w:t>Determine, taking into account the customs regime (import), the specific weight of payments during customs clearance in the sales price, if the duty is calculated at the full and preferential rate.</w:t>
            </w:r>
          </w:p>
        </w:tc>
      </w:tr>
      <w:tr w:rsidR="00990C79" w:rsidRPr="007627C9">
        <w:tc>
          <w:tcPr>
            <w:tcW w:w="1904" w:type="dxa"/>
          </w:tcPr>
          <w:p w:rsidR="00990C79" w:rsidRPr="007627C9" w:rsidRDefault="007F00BA" w:rsidP="00334D77">
            <w:pPr>
              <w:pBdr>
                <w:top w:val="nil"/>
                <w:left w:val="nil"/>
                <w:bottom w:val="nil"/>
                <w:right w:val="nil"/>
                <w:between w:val="nil"/>
              </w:pBdr>
              <w:spacing w:after="0" w:line="240" w:lineRule="auto"/>
              <w:ind w:left="-5"/>
              <w:jc w:val="both"/>
              <w:rPr>
                <w:sz w:val="24"/>
                <w:szCs w:val="24"/>
                <w:lang w:val="en-US"/>
              </w:rPr>
            </w:pPr>
            <w:r w:rsidRPr="007627C9">
              <w:rPr>
                <w:sz w:val="24"/>
                <w:szCs w:val="24"/>
                <w:lang w:val="en-US"/>
              </w:rPr>
              <w:t>Topic 4.</w:t>
            </w:r>
          </w:p>
        </w:tc>
        <w:tc>
          <w:tcPr>
            <w:tcW w:w="8237" w:type="dxa"/>
          </w:tcPr>
          <w:p w:rsidR="00990C79" w:rsidRPr="007627C9" w:rsidRDefault="007F00BA" w:rsidP="00334D77">
            <w:pPr>
              <w:spacing w:after="0" w:line="240" w:lineRule="auto"/>
              <w:ind w:firstLine="0"/>
              <w:jc w:val="both"/>
              <w:rPr>
                <w:sz w:val="24"/>
                <w:szCs w:val="24"/>
                <w:highlight w:val="yellow"/>
                <w:lang w:val="en-US"/>
              </w:rPr>
            </w:pPr>
            <w:r w:rsidRPr="007627C9">
              <w:rPr>
                <w:sz w:val="24"/>
                <w:szCs w:val="24"/>
                <w:lang w:val="en-US"/>
              </w:rPr>
              <w:t xml:space="preserve">Make a choice of alternatives (choice of guarantors, insurance brokers and terms of their professional liability insurance) using the </w:t>
            </w:r>
            <w:r w:rsidR="007627C9" w:rsidRPr="007627C9">
              <w:rPr>
                <w:sz w:val="24"/>
                <w:szCs w:val="24"/>
                <w:lang w:val="en-US"/>
              </w:rPr>
              <w:t xml:space="preserve">demo version </w:t>
            </w:r>
            <w:r w:rsidRPr="007627C9">
              <w:rPr>
                <w:sz w:val="24"/>
                <w:szCs w:val="24"/>
                <w:lang w:val="en-US"/>
              </w:rPr>
              <w:t>Decision Making Helper for customs risk management and possess methods of minimizing them to prevent violations of customs rules in the process of customs formalities</w:t>
            </w:r>
          </w:p>
        </w:tc>
      </w:tr>
      <w:tr w:rsidR="00990C79" w:rsidRPr="007627C9">
        <w:tc>
          <w:tcPr>
            <w:tcW w:w="1904" w:type="dxa"/>
          </w:tcPr>
          <w:p w:rsidR="00990C79" w:rsidRPr="007627C9" w:rsidRDefault="007F00BA" w:rsidP="00334D77">
            <w:pPr>
              <w:pBdr>
                <w:top w:val="nil"/>
                <w:left w:val="nil"/>
                <w:bottom w:val="nil"/>
                <w:right w:val="nil"/>
                <w:between w:val="nil"/>
              </w:pBdr>
              <w:spacing w:after="0" w:line="240" w:lineRule="auto"/>
              <w:ind w:left="-5"/>
              <w:jc w:val="both"/>
              <w:rPr>
                <w:sz w:val="24"/>
                <w:szCs w:val="24"/>
                <w:lang w:val="en-US"/>
              </w:rPr>
            </w:pPr>
            <w:r w:rsidRPr="007627C9">
              <w:rPr>
                <w:sz w:val="24"/>
                <w:szCs w:val="24"/>
                <w:lang w:val="en-US"/>
              </w:rPr>
              <w:t>Topic 5.</w:t>
            </w:r>
          </w:p>
        </w:tc>
        <w:tc>
          <w:tcPr>
            <w:tcW w:w="8237" w:type="dxa"/>
          </w:tcPr>
          <w:p w:rsidR="00990C79" w:rsidRPr="007627C9" w:rsidRDefault="007F00BA" w:rsidP="00334D77">
            <w:pPr>
              <w:widowControl w:val="0"/>
              <w:spacing w:after="0" w:line="240" w:lineRule="auto"/>
              <w:ind w:firstLine="0"/>
              <w:jc w:val="both"/>
              <w:rPr>
                <w:sz w:val="24"/>
                <w:szCs w:val="24"/>
                <w:highlight w:val="yellow"/>
                <w:lang w:val="en-US"/>
              </w:rPr>
            </w:pPr>
            <w:r w:rsidRPr="007627C9">
              <w:rPr>
                <w:sz w:val="24"/>
                <w:szCs w:val="24"/>
                <w:lang w:val="en-US"/>
              </w:rPr>
              <w:t>Selection of the best international practice of customs risk management based on a criterion-referenced approach</w:t>
            </w:r>
          </w:p>
        </w:tc>
      </w:tr>
    </w:tbl>
    <w:p w:rsidR="00990C79" w:rsidRPr="007627C9" w:rsidRDefault="00990C79" w:rsidP="00334D77">
      <w:pPr>
        <w:pBdr>
          <w:top w:val="nil"/>
          <w:left w:val="nil"/>
          <w:bottom w:val="nil"/>
          <w:right w:val="nil"/>
          <w:between w:val="nil"/>
        </w:pBdr>
        <w:spacing w:after="0" w:line="240" w:lineRule="auto"/>
        <w:ind w:left="1" w:firstLine="706"/>
        <w:jc w:val="both"/>
        <w:rPr>
          <w:rFonts w:ascii="Times New Roman" w:eastAsia="Times New Roman" w:hAnsi="Times New Roman" w:cs="Times New Roman"/>
          <w:sz w:val="28"/>
          <w:szCs w:val="28"/>
          <w:lang w:val="en-US"/>
        </w:rPr>
      </w:pPr>
    </w:p>
    <w:p w:rsidR="00990C79" w:rsidRPr="007627C9" w:rsidRDefault="007F00BA" w:rsidP="00334D77">
      <w:pPr>
        <w:pBdr>
          <w:top w:val="nil"/>
          <w:left w:val="nil"/>
          <w:bottom w:val="nil"/>
          <w:right w:val="nil"/>
          <w:between w:val="nil"/>
        </w:pBdr>
        <w:spacing w:after="0" w:line="240" w:lineRule="auto"/>
        <w:ind w:left="1" w:firstLine="706"/>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The list of independent work by academic discipline is given in the table. 3</w:t>
      </w:r>
    </w:p>
    <w:p w:rsidR="00990C79" w:rsidRPr="007627C9" w:rsidRDefault="007F00BA" w:rsidP="00334D77">
      <w:pPr>
        <w:pBdr>
          <w:top w:val="nil"/>
          <w:left w:val="nil"/>
          <w:bottom w:val="nil"/>
          <w:right w:val="nil"/>
          <w:between w:val="nil"/>
        </w:pBdr>
        <w:spacing w:after="0" w:line="240" w:lineRule="auto"/>
        <w:ind w:left="1" w:hanging="3"/>
        <w:jc w:val="right"/>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lastRenderedPageBreak/>
        <w:t>Table 3</w:t>
      </w:r>
    </w:p>
    <w:p w:rsidR="00990C79" w:rsidRPr="007627C9" w:rsidRDefault="00990C79" w:rsidP="00334D77">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lang w:val="en-US"/>
        </w:rPr>
      </w:pPr>
    </w:p>
    <w:p w:rsidR="00990C79" w:rsidRPr="007627C9" w:rsidRDefault="007F00BA" w:rsidP="00334D77">
      <w:pPr>
        <w:pBdr>
          <w:top w:val="nil"/>
          <w:left w:val="nil"/>
          <w:bottom w:val="nil"/>
          <w:right w:val="nil"/>
          <w:between w:val="nil"/>
        </w:pBdr>
        <w:spacing w:after="0" w:line="240" w:lineRule="auto"/>
        <w:ind w:left="1" w:hanging="3"/>
        <w:jc w:val="center"/>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List of independent work</w:t>
      </w:r>
    </w:p>
    <w:p w:rsidR="00990C79" w:rsidRPr="007627C9" w:rsidRDefault="00990C79" w:rsidP="00334D77">
      <w:pPr>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p>
    <w:tbl>
      <w:tblPr>
        <w:tblStyle w:val="afd"/>
        <w:tblW w:w="9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6232"/>
      </w:tblGrid>
      <w:tr w:rsidR="00990C79" w:rsidRPr="007627C9">
        <w:tc>
          <w:tcPr>
            <w:tcW w:w="3397" w:type="dxa"/>
          </w:tcPr>
          <w:p w:rsidR="00990C79" w:rsidRPr="007627C9" w:rsidRDefault="007F00BA" w:rsidP="00334D77">
            <w:pPr>
              <w:spacing w:after="0" w:line="240" w:lineRule="auto"/>
              <w:ind w:hanging="2"/>
              <w:jc w:val="center"/>
              <w:rPr>
                <w:sz w:val="24"/>
                <w:szCs w:val="24"/>
                <w:lang w:val="en-US"/>
              </w:rPr>
            </w:pPr>
            <w:r w:rsidRPr="007627C9">
              <w:rPr>
                <w:sz w:val="24"/>
                <w:szCs w:val="24"/>
                <w:lang w:val="en-US"/>
              </w:rPr>
              <w:t>Name of the topic and / or task</w:t>
            </w:r>
          </w:p>
        </w:tc>
        <w:tc>
          <w:tcPr>
            <w:tcW w:w="6232" w:type="dxa"/>
          </w:tcPr>
          <w:p w:rsidR="00990C79" w:rsidRPr="007627C9" w:rsidRDefault="007F00BA" w:rsidP="00334D77">
            <w:pPr>
              <w:spacing w:after="0" w:line="240" w:lineRule="auto"/>
              <w:ind w:hanging="2"/>
              <w:jc w:val="center"/>
              <w:rPr>
                <w:sz w:val="24"/>
                <w:szCs w:val="24"/>
                <w:lang w:val="en-US"/>
              </w:rPr>
            </w:pPr>
            <w:r w:rsidRPr="007627C9">
              <w:rPr>
                <w:sz w:val="24"/>
                <w:szCs w:val="24"/>
                <w:lang w:val="en-US"/>
              </w:rPr>
              <w:t>Content</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1 - 5</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Study of lecture material, legislative and regulatory acts</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1-5</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Preparation for practical classes</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5</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Writing a creative task, presentations to it</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1 - 4</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Preparation for laboratory classes, performance of laboratory work</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1 - 5</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Preparation for written tests</w:t>
            </w:r>
          </w:p>
        </w:tc>
      </w:tr>
      <w:tr w:rsidR="00990C79" w:rsidRPr="007627C9">
        <w:tc>
          <w:tcPr>
            <w:tcW w:w="3397" w:type="dxa"/>
          </w:tcPr>
          <w:p w:rsidR="00990C79" w:rsidRPr="007627C9" w:rsidRDefault="007F00BA" w:rsidP="00334D77">
            <w:pPr>
              <w:pBdr>
                <w:top w:val="nil"/>
                <w:left w:val="nil"/>
                <w:bottom w:val="nil"/>
                <w:right w:val="nil"/>
                <w:between w:val="nil"/>
              </w:pBdr>
              <w:spacing w:after="0" w:line="240" w:lineRule="auto"/>
              <w:ind w:hanging="2"/>
              <w:jc w:val="both"/>
              <w:rPr>
                <w:sz w:val="24"/>
                <w:szCs w:val="24"/>
                <w:lang w:val="en-US"/>
              </w:rPr>
            </w:pPr>
            <w:r w:rsidRPr="007627C9">
              <w:rPr>
                <w:sz w:val="24"/>
                <w:szCs w:val="24"/>
                <w:lang w:val="en-US"/>
              </w:rPr>
              <w:t>Topic 1 - 5</w:t>
            </w:r>
          </w:p>
        </w:tc>
        <w:tc>
          <w:tcPr>
            <w:tcW w:w="6232" w:type="dxa"/>
          </w:tcPr>
          <w:p w:rsidR="00990C79" w:rsidRPr="007627C9" w:rsidRDefault="007F00BA" w:rsidP="00334D77">
            <w:pPr>
              <w:spacing w:after="0" w:line="240" w:lineRule="auto"/>
              <w:ind w:hanging="2"/>
              <w:jc w:val="both"/>
              <w:rPr>
                <w:sz w:val="24"/>
                <w:szCs w:val="24"/>
                <w:lang w:val="en-US"/>
              </w:rPr>
            </w:pPr>
            <w:r w:rsidRPr="007627C9">
              <w:rPr>
                <w:sz w:val="24"/>
                <w:szCs w:val="24"/>
                <w:lang w:val="en-US"/>
              </w:rPr>
              <w:t>Preparation for test tasks</w:t>
            </w:r>
          </w:p>
        </w:tc>
      </w:tr>
    </w:tbl>
    <w:p w:rsidR="00990C79" w:rsidRPr="007627C9" w:rsidRDefault="00990C79" w:rsidP="00334D77">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lang w:val="en-US"/>
        </w:rPr>
      </w:pPr>
    </w:p>
    <w:p w:rsidR="00990C79" w:rsidRPr="007627C9" w:rsidRDefault="007F00BA" w:rsidP="00334D77">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The number of hours of lectures, practical (seminars), laboratory classes and hours of independent work are given in the work plan (technological map) for the academic discipline.</w:t>
      </w:r>
    </w:p>
    <w:p w:rsidR="00990C79" w:rsidRPr="007627C9" w:rsidRDefault="00990C79" w:rsidP="00334D77">
      <w:pPr>
        <w:pBdr>
          <w:top w:val="nil"/>
          <w:left w:val="nil"/>
          <w:bottom w:val="nil"/>
          <w:right w:val="nil"/>
          <w:between w:val="nil"/>
        </w:pBdr>
        <w:spacing w:after="0" w:line="240" w:lineRule="auto"/>
        <w:ind w:left="1" w:hanging="3"/>
        <w:jc w:val="both"/>
        <w:rPr>
          <w:rFonts w:ascii="Times New Roman" w:eastAsia="Times New Roman" w:hAnsi="Times New Roman" w:cs="Times New Roman"/>
          <w:sz w:val="28"/>
          <w:szCs w:val="28"/>
          <w:lang w:val="en-US"/>
        </w:rPr>
      </w:pPr>
    </w:p>
    <w:p w:rsidR="00990C79" w:rsidRPr="007627C9" w:rsidRDefault="007F00BA" w:rsidP="00334D77">
      <w:pPr>
        <w:pBdr>
          <w:top w:val="nil"/>
          <w:left w:val="nil"/>
          <w:bottom w:val="nil"/>
          <w:right w:val="nil"/>
          <w:between w:val="nil"/>
        </w:pBdr>
        <w:spacing w:after="0" w:line="240" w:lineRule="auto"/>
        <w:ind w:left="1" w:hanging="3"/>
        <w:jc w:val="center"/>
        <w:rPr>
          <w:rFonts w:ascii="Times New Roman" w:eastAsia="Times New Roman" w:hAnsi="Times New Roman" w:cs="Times New Roman"/>
          <w:b/>
          <w:sz w:val="32"/>
          <w:szCs w:val="32"/>
          <w:lang w:val="en-US"/>
        </w:rPr>
      </w:pPr>
      <w:r w:rsidRPr="007627C9">
        <w:rPr>
          <w:rFonts w:ascii="Times New Roman" w:eastAsia="Times New Roman" w:hAnsi="Times New Roman" w:cs="Times New Roman"/>
          <w:b/>
          <w:sz w:val="32"/>
          <w:szCs w:val="32"/>
          <w:lang w:val="en-US"/>
        </w:rPr>
        <w:t>TEACHING METHODS</w:t>
      </w:r>
    </w:p>
    <w:p w:rsidR="00990C79" w:rsidRPr="007627C9" w:rsidRDefault="00990C79" w:rsidP="00334D77">
      <w:pPr>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p>
    <w:p w:rsidR="00990C79" w:rsidRPr="007627C9" w:rsidRDefault="007F00BA" w:rsidP="00334D77">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In the process of teaching an educational discipline, in order to acquire certain learning outcomes, to activate the educational process, it is envisaged to use such learning methods as:</w:t>
      </w:r>
    </w:p>
    <w:p w:rsidR="00990C79" w:rsidRPr="007627C9" w:rsidRDefault="007F00BA" w:rsidP="00334D77">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Verbal: lecture (Topic 1 - 3), problem lecture (Topic 4 - 5).</w:t>
      </w:r>
    </w:p>
    <w:p w:rsidR="00990C79" w:rsidRPr="007627C9" w:rsidRDefault="007F00BA" w:rsidP="00334D77">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In person (demonstration (Topic 1-5)).</w:t>
      </w:r>
    </w:p>
    <w:p w:rsidR="00990C79" w:rsidRPr="007627C9" w:rsidRDefault="007F00BA" w:rsidP="00334D77">
      <w:pPr>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Practical (practical work (Topic 1 - 5), creative task (Topic 5).</w:t>
      </w:r>
    </w:p>
    <w:p w:rsidR="00990C79" w:rsidRPr="007627C9" w:rsidRDefault="00990C79" w:rsidP="00334D77">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val="en-US"/>
        </w:rPr>
      </w:pPr>
    </w:p>
    <w:p w:rsidR="00990C79" w:rsidRPr="007627C9" w:rsidRDefault="00990C79" w:rsidP="00334D77">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b/>
          <w:sz w:val="32"/>
          <w:szCs w:val="32"/>
          <w:lang w:val="en-US"/>
        </w:rPr>
      </w:pPr>
    </w:p>
    <w:p w:rsidR="00990C79" w:rsidRPr="007627C9" w:rsidRDefault="007F00BA" w:rsidP="00334D77">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b/>
          <w:sz w:val="32"/>
          <w:szCs w:val="32"/>
          <w:lang w:val="en-US"/>
        </w:rPr>
      </w:pPr>
      <w:r w:rsidRPr="007627C9">
        <w:rPr>
          <w:rFonts w:ascii="Times New Roman" w:eastAsia="Times New Roman" w:hAnsi="Times New Roman" w:cs="Times New Roman"/>
          <w:b/>
          <w:sz w:val="32"/>
          <w:szCs w:val="32"/>
          <w:lang w:val="en-US"/>
        </w:rPr>
        <w:t>ASSESSMENT FORMS AND METHODS</w:t>
      </w:r>
    </w:p>
    <w:p w:rsidR="00990C79" w:rsidRPr="007627C9" w:rsidRDefault="00990C79" w:rsidP="00334D77">
      <w:pPr>
        <w:widowControl w:val="0"/>
        <w:pBdr>
          <w:top w:val="nil"/>
          <w:left w:val="nil"/>
          <w:bottom w:val="nil"/>
          <w:right w:val="nil"/>
          <w:between w:val="nil"/>
        </w:pBdr>
        <w:spacing w:after="0" w:line="240" w:lineRule="auto"/>
        <w:ind w:left="1" w:hanging="3"/>
        <w:jc w:val="center"/>
        <w:rPr>
          <w:rFonts w:ascii="Times New Roman" w:eastAsia="Times New Roman" w:hAnsi="Times New Roman" w:cs="Times New Roman"/>
          <w:sz w:val="28"/>
          <w:szCs w:val="28"/>
          <w:lang w:val="en-US"/>
        </w:rPr>
      </w:pPr>
    </w:p>
    <w:p w:rsidR="00990C79" w:rsidRPr="007627C9" w:rsidRDefault="007F00BA"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The university uses a 100-point accumulative system for evaluating the learning outcomes of students of higher education.</w:t>
      </w:r>
    </w:p>
    <w:p w:rsidR="00990C79" w:rsidRPr="007627C9" w:rsidRDefault="007F00BA"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b/>
          <w:sz w:val="28"/>
          <w:szCs w:val="28"/>
          <w:lang w:val="en-US"/>
        </w:rPr>
        <w:t>Current control</w:t>
      </w:r>
      <w:r w:rsidR="007627C9">
        <w:rPr>
          <w:rFonts w:ascii="Times New Roman" w:eastAsia="Times New Roman" w:hAnsi="Times New Roman" w:cs="Times New Roman"/>
          <w:b/>
          <w:sz w:val="28"/>
          <w:szCs w:val="28"/>
          <w:lang w:val="en-US"/>
        </w:rPr>
        <w:t xml:space="preserve"> </w:t>
      </w:r>
      <w:r w:rsidRPr="007627C9">
        <w:rPr>
          <w:rFonts w:ascii="Times New Roman" w:eastAsia="Times New Roman" w:hAnsi="Times New Roman" w:cs="Times New Roman"/>
          <w:sz w:val="28"/>
          <w:szCs w:val="28"/>
          <w:lang w:val="en-US"/>
        </w:rPr>
        <w:t>is carried out during lecture, practical and seminar classes and is aimed at checking the level of readiness of a higher education applicant to perform a specific job and is evaluated by the sum of points scored:</w:t>
      </w:r>
    </w:p>
    <w:p w:rsidR="00990C79" w:rsidRPr="007627C9" w:rsidRDefault="007B28D0"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sdt>
        <w:sdtPr>
          <w:rPr>
            <w:lang w:val="en-US"/>
          </w:rPr>
          <w:tag w:val="goog_rdk_0"/>
          <w:id w:val="1091206189"/>
        </w:sdtPr>
        <w:sdtEndPr/>
        <w:sdtContent>
          <w:r w:rsidR="007F00BA" w:rsidRPr="007627C9">
            <w:rPr>
              <w:rFonts w:ascii="Gungsuh" w:eastAsia="Gungsuh" w:hAnsi="Gungsuh" w:cs="Gungsuh"/>
              <w:sz w:val="28"/>
              <w:szCs w:val="28"/>
              <w:lang w:val="en-US"/>
            </w:rPr>
            <w:t>− for disciplines with a form of semester control examination (exam): the maximum amount is 60 points; the minimum amount that allows a student of higher education to pass an exam is 35 points.</w:t>
          </w:r>
        </w:sdtContent>
      </w:sdt>
    </w:p>
    <w:p w:rsidR="00990C79" w:rsidRPr="007627C9" w:rsidRDefault="007B28D0"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sdt>
        <w:sdtPr>
          <w:rPr>
            <w:lang w:val="en-US"/>
          </w:rPr>
          <w:tag w:val="goog_rdk_1"/>
          <w:id w:val="416369497"/>
        </w:sdtPr>
        <w:sdtEndPr/>
        <w:sdtContent>
          <w:r w:rsidR="007F00BA" w:rsidRPr="007627C9">
            <w:rPr>
              <w:rFonts w:ascii="Gungsuh" w:eastAsia="Gungsuh" w:hAnsi="Gungsuh" w:cs="Gungsuh"/>
              <w:sz w:val="28"/>
              <w:szCs w:val="28"/>
              <w:lang w:val="en-US"/>
            </w:rPr>
            <w:t>− for disciplines with a form of semester credit control: the maximum amount is 100 points; the minimum amount is 60 points.</w:t>
          </w:r>
        </w:sdtContent>
      </w:sdt>
    </w:p>
    <w:p w:rsidR="00990C79" w:rsidRPr="007627C9" w:rsidRDefault="007F00BA" w:rsidP="00334D77">
      <w:pPr>
        <w:tabs>
          <w:tab w:val="left" w:pos="0"/>
        </w:tabs>
        <w:spacing w:after="0" w:line="240" w:lineRule="auto"/>
        <w:ind w:firstLine="708"/>
        <w:jc w:val="both"/>
        <w:rPr>
          <w:rFonts w:ascii="Times New Roman" w:eastAsia="Times New Roman" w:hAnsi="Times New Roman" w:cs="Times New Roman"/>
          <w:b/>
          <w:sz w:val="28"/>
          <w:szCs w:val="28"/>
          <w:lang w:val="en-US"/>
        </w:rPr>
      </w:pPr>
      <w:r w:rsidRPr="007627C9">
        <w:rPr>
          <w:rFonts w:ascii="Times New Roman" w:eastAsia="Times New Roman" w:hAnsi="Times New Roman" w:cs="Times New Roman"/>
          <w:b/>
          <w:sz w:val="28"/>
          <w:szCs w:val="28"/>
          <w:lang w:val="en-US"/>
        </w:rPr>
        <w:t>Final control</w:t>
      </w:r>
      <w:r w:rsidR="007627C9">
        <w:rPr>
          <w:rFonts w:ascii="Times New Roman" w:eastAsia="Times New Roman" w:hAnsi="Times New Roman" w:cs="Times New Roman"/>
          <w:b/>
          <w:sz w:val="28"/>
          <w:szCs w:val="28"/>
          <w:lang w:val="en-US"/>
        </w:rPr>
        <w:t xml:space="preserve"> </w:t>
      </w:r>
      <w:r w:rsidRPr="007627C9">
        <w:rPr>
          <w:rFonts w:ascii="Times New Roman" w:eastAsia="Times New Roman" w:hAnsi="Times New Roman" w:cs="Times New Roman"/>
          <w:sz w:val="28"/>
          <w:szCs w:val="28"/>
          <w:lang w:val="en-US"/>
        </w:rPr>
        <w:t>includes semester control and certification of the student of higher education.</w:t>
      </w:r>
    </w:p>
    <w:p w:rsidR="00990C79" w:rsidRPr="007627C9" w:rsidRDefault="007F00BA"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b/>
          <w:sz w:val="28"/>
          <w:szCs w:val="28"/>
          <w:lang w:val="en-US"/>
        </w:rPr>
        <w:t>Semester control</w:t>
      </w:r>
      <w:r w:rsidR="007627C9">
        <w:rPr>
          <w:rFonts w:ascii="Times New Roman" w:eastAsia="Times New Roman" w:hAnsi="Times New Roman" w:cs="Times New Roman"/>
          <w:b/>
          <w:sz w:val="28"/>
          <w:szCs w:val="28"/>
          <w:lang w:val="en-US"/>
        </w:rPr>
        <w:t xml:space="preserve"> </w:t>
      </w:r>
      <w:r w:rsidRPr="007627C9">
        <w:rPr>
          <w:rFonts w:ascii="Times New Roman" w:eastAsia="Times New Roman" w:hAnsi="Times New Roman" w:cs="Times New Roman"/>
          <w:sz w:val="28"/>
          <w:szCs w:val="28"/>
          <w:lang w:val="en-US"/>
        </w:rPr>
        <w:t>is conducted in the form of a semester exam (exam), differentiated credit or credit. The semester exam (exam) is taken during the exam session.</w:t>
      </w:r>
    </w:p>
    <w:p w:rsidR="00990C79" w:rsidRPr="007627C9" w:rsidRDefault="007F00BA"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 xml:space="preserve">The maximum number of points that a student of higher education can receive during the examination (examination) is 40 points. The minimum amount for which the </w:t>
      </w:r>
      <w:r w:rsidRPr="007627C9">
        <w:rPr>
          <w:rFonts w:ascii="Times New Roman" w:eastAsia="Times New Roman" w:hAnsi="Times New Roman" w:cs="Times New Roman"/>
          <w:sz w:val="28"/>
          <w:szCs w:val="28"/>
          <w:lang w:val="en-US"/>
        </w:rPr>
        <w:lastRenderedPageBreak/>
        <w:t>exam is considered passed is 25 points.</w:t>
      </w:r>
    </w:p>
    <w:p w:rsidR="00990C79" w:rsidRPr="007627C9" w:rsidRDefault="007F00BA" w:rsidP="00334D77">
      <w:pPr>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b/>
          <w:i/>
          <w:sz w:val="28"/>
          <w:szCs w:val="28"/>
          <w:lang w:val="en-US"/>
        </w:rPr>
        <w:t>Final assessment by academic discipline</w:t>
      </w:r>
      <w:r w:rsidR="007627C9">
        <w:rPr>
          <w:rFonts w:ascii="Times New Roman" w:eastAsia="Times New Roman" w:hAnsi="Times New Roman" w:cs="Times New Roman"/>
          <w:b/>
          <w:i/>
          <w:sz w:val="28"/>
          <w:szCs w:val="28"/>
          <w:lang w:val="en-US"/>
        </w:rPr>
        <w:t xml:space="preserve"> </w:t>
      </w:r>
      <w:r w:rsidRPr="007627C9">
        <w:rPr>
          <w:rFonts w:ascii="Times New Roman" w:eastAsia="Times New Roman" w:hAnsi="Times New Roman" w:cs="Times New Roman"/>
          <w:sz w:val="28"/>
          <w:szCs w:val="28"/>
          <w:lang w:val="en-US"/>
        </w:rPr>
        <w:t>defined by:</w:t>
      </w:r>
    </w:p>
    <w:p w:rsidR="00990C79" w:rsidRPr="007627C9" w:rsidRDefault="007B28D0"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sdt>
        <w:sdtPr>
          <w:rPr>
            <w:lang w:val="en-US"/>
          </w:rPr>
          <w:tag w:val="goog_rdk_2"/>
          <w:id w:val="-587459159"/>
        </w:sdtPr>
        <w:sdtEndPr/>
        <w:sdtContent>
          <w:r w:rsidR="007F00BA" w:rsidRPr="007627C9">
            <w:rPr>
              <w:rFonts w:ascii="Gungsuh" w:eastAsia="Gungsuh" w:hAnsi="Gungsuh" w:cs="Gungsuh"/>
              <w:sz w:val="28"/>
              <w:szCs w:val="28"/>
              <w:lang w:val="en-US"/>
            </w:rPr>
            <w:t>- for disciplines with a form of semester control, credit is the summation of all points received during the current control.</w:t>
          </w:r>
        </w:sdtContent>
      </w:sdt>
    </w:p>
    <w:p w:rsidR="00990C79" w:rsidRPr="007627C9" w:rsidRDefault="007B28D0"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sdt>
        <w:sdtPr>
          <w:rPr>
            <w:lang w:val="en-US"/>
          </w:rPr>
          <w:tag w:val="goog_rdk_3"/>
          <w:id w:val="821546834"/>
        </w:sdtPr>
        <w:sdtEndPr/>
        <w:sdtContent>
          <w:r w:rsidR="007F00BA" w:rsidRPr="007627C9">
            <w:rPr>
              <w:rFonts w:ascii="Gungsuh" w:eastAsia="Gungsuh" w:hAnsi="Gungsuh" w:cs="Gungsuh"/>
              <w:sz w:val="28"/>
              <w:szCs w:val="28"/>
              <w:lang w:val="en-US"/>
            </w:rPr>
            <w:t>- for disciplines with a form of semester control exam (exam) - summation of points for current and final control.</w:t>
          </w:r>
        </w:sdtContent>
      </w:sdt>
    </w:p>
    <w:p w:rsidR="00990C79" w:rsidRPr="007627C9" w:rsidRDefault="007F00BA"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During the teaching of the academic discipline, the following control measures are used:</w:t>
      </w:r>
    </w:p>
    <w:p w:rsidR="00990C79" w:rsidRPr="007627C9" w:rsidRDefault="007F00BA"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Current control: test tasks on lecture topics (25 points), written test work (5 points), laboratory work (40 points), creative task and its presentation (30 points).</w:t>
      </w:r>
    </w:p>
    <w:p w:rsidR="00990C79" w:rsidRPr="007627C9" w:rsidRDefault="007F00BA"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Semester control: Credit.</w:t>
      </w:r>
    </w:p>
    <w:p w:rsidR="00990C79" w:rsidRPr="007627C9" w:rsidRDefault="007F00BA" w:rsidP="00334D77">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US"/>
        </w:rPr>
      </w:pPr>
      <w:r w:rsidRPr="007627C9">
        <w:rPr>
          <w:rFonts w:ascii="Times New Roman" w:eastAsia="Times New Roman" w:hAnsi="Times New Roman" w:cs="Times New Roman"/>
          <w:sz w:val="28"/>
          <w:szCs w:val="28"/>
          <w:lang w:val="en-US"/>
        </w:rPr>
        <w:t>More detailed information about the evaluation system is given in the work plan (technological map) for the academic discipline.</w:t>
      </w:r>
    </w:p>
    <w:p w:rsidR="00990C79" w:rsidRPr="007627C9" w:rsidRDefault="00990C79" w:rsidP="00334D7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lang w:val="en-US"/>
        </w:rPr>
      </w:pPr>
    </w:p>
    <w:p w:rsidR="00990C79" w:rsidRPr="007627C9" w:rsidRDefault="007F00BA" w:rsidP="00334D77">
      <w:pPr>
        <w:pStyle w:val="1"/>
        <w:keepNext w:val="0"/>
        <w:widowControl w:val="0"/>
        <w:spacing w:before="0" w:after="0" w:line="240" w:lineRule="auto"/>
        <w:jc w:val="center"/>
        <w:rPr>
          <w:rFonts w:ascii="Times New Roman" w:hAnsi="Times New Roman" w:cs="Times New Roman"/>
          <w:sz w:val="24"/>
          <w:szCs w:val="24"/>
          <w:lang w:val="en-US"/>
        </w:rPr>
      </w:pPr>
      <w:r w:rsidRPr="007627C9">
        <w:rPr>
          <w:rFonts w:ascii="Times New Roman" w:hAnsi="Times New Roman" w:cs="Times New Roman"/>
          <w:sz w:val="24"/>
          <w:szCs w:val="24"/>
          <w:lang w:val="en-US"/>
        </w:rPr>
        <w:t>Recommended Books</w:t>
      </w:r>
    </w:p>
    <w:p w:rsidR="00990C79" w:rsidRPr="007627C9" w:rsidRDefault="00990C79" w:rsidP="00334D77">
      <w:pPr>
        <w:widowControl w:val="0"/>
        <w:spacing w:after="0" w:line="240" w:lineRule="auto"/>
        <w:ind w:firstLine="709"/>
        <w:jc w:val="both"/>
        <w:rPr>
          <w:rFonts w:ascii="Times New Roman" w:eastAsia="Times New Roman" w:hAnsi="Times New Roman" w:cs="Times New Roman"/>
          <w:sz w:val="24"/>
          <w:szCs w:val="24"/>
          <w:lang w:val="en-US"/>
        </w:rPr>
      </w:pPr>
    </w:p>
    <w:p w:rsidR="00990C79" w:rsidRPr="007627C9" w:rsidRDefault="007F00BA" w:rsidP="00334D77">
      <w:pPr>
        <w:pStyle w:val="2"/>
        <w:keepNext w:val="0"/>
        <w:widowControl w:val="0"/>
        <w:spacing w:before="0" w:after="0" w:line="240" w:lineRule="auto"/>
        <w:ind w:firstLine="705"/>
        <w:jc w:val="both"/>
        <w:rPr>
          <w:rFonts w:ascii="Times New Roman" w:hAnsi="Times New Roman" w:cs="Times New Roman"/>
          <w:i w:val="0"/>
          <w:sz w:val="24"/>
          <w:szCs w:val="24"/>
          <w:lang w:val="en-US"/>
        </w:rPr>
      </w:pPr>
      <w:bookmarkStart w:id="0" w:name="_heading=h.30j0zll" w:colFirst="0" w:colLast="0"/>
      <w:bookmarkEnd w:id="0"/>
      <w:r w:rsidRPr="007627C9">
        <w:rPr>
          <w:rFonts w:ascii="Times New Roman" w:hAnsi="Times New Roman" w:cs="Times New Roman"/>
          <w:i w:val="0"/>
          <w:sz w:val="24"/>
          <w:szCs w:val="24"/>
          <w:lang w:val="en-US"/>
        </w:rPr>
        <w:t xml:space="preserve">The main </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Крисоватий</w:t>
      </w:r>
      <w:proofErr w:type="spellEnd"/>
      <w:r>
        <w:rPr>
          <w:rFonts w:ascii="Times New Roman" w:eastAsia="Times New Roman" w:hAnsi="Times New Roman" w:cs="Times New Roman"/>
          <w:sz w:val="24"/>
          <w:szCs w:val="24"/>
        </w:rPr>
        <w:t xml:space="preserve"> А. І. Сучасні виклики забезпечення митної безпеки в Україні: монографія / А. І. </w:t>
      </w:r>
      <w:proofErr w:type="spellStart"/>
      <w:r>
        <w:rPr>
          <w:rFonts w:ascii="Times New Roman" w:eastAsia="Times New Roman" w:hAnsi="Times New Roman" w:cs="Times New Roman"/>
          <w:sz w:val="24"/>
          <w:szCs w:val="24"/>
        </w:rPr>
        <w:t>Крисоватий</w:t>
      </w:r>
      <w:proofErr w:type="spellEnd"/>
      <w:r>
        <w:rPr>
          <w:rFonts w:ascii="Times New Roman" w:eastAsia="Times New Roman" w:hAnsi="Times New Roman" w:cs="Times New Roman"/>
          <w:sz w:val="24"/>
          <w:szCs w:val="24"/>
        </w:rPr>
        <w:t>, Є. П. Бондаренко, В. А. Валігура [та ін.]. – Тернопіль: Університетська думка, 2020. – 414 с.</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Регіональні аспекти митно-податкової політики : монографія / В. Ф. Тищенко, О. Є. Найденко, В. В. Карпова та ін. ; за </w:t>
      </w:r>
      <w:proofErr w:type="spellStart"/>
      <w:r>
        <w:rPr>
          <w:rFonts w:ascii="Times New Roman" w:eastAsia="Times New Roman" w:hAnsi="Times New Roman" w:cs="Times New Roman"/>
          <w:sz w:val="24"/>
          <w:szCs w:val="24"/>
        </w:rPr>
        <w:t>заг</w:t>
      </w:r>
      <w:proofErr w:type="spellEnd"/>
      <w:r>
        <w:rPr>
          <w:rFonts w:ascii="Times New Roman" w:eastAsia="Times New Roman" w:hAnsi="Times New Roman" w:cs="Times New Roman"/>
          <w:sz w:val="24"/>
          <w:szCs w:val="24"/>
        </w:rPr>
        <w:t xml:space="preserve">. ред. д-ра </w:t>
      </w:r>
      <w:proofErr w:type="spellStart"/>
      <w:r>
        <w:rPr>
          <w:rFonts w:ascii="Times New Roman" w:eastAsia="Times New Roman" w:hAnsi="Times New Roman" w:cs="Times New Roman"/>
          <w:sz w:val="24"/>
          <w:szCs w:val="24"/>
        </w:rPr>
        <w:t>екон</w:t>
      </w:r>
      <w:proofErr w:type="spellEnd"/>
      <w:r>
        <w:rPr>
          <w:rFonts w:ascii="Times New Roman" w:eastAsia="Times New Roman" w:hAnsi="Times New Roman" w:cs="Times New Roman"/>
          <w:sz w:val="24"/>
          <w:szCs w:val="24"/>
        </w:rPr>
        <w:t>. наук, професора Ю. Б. Іванова. Харків : ХНЕУ ім. С. Кузнеця, 2020.  – 248 с.</w:t>
      </w:r>
    </w:p>
    <w:p w:rsidR="00990C79" w:rsidRPr="007627C9" w:rsidRDefault="00990C79" w:rsidP="00334D77">
      <w:pPr>
        <w:widowControl w:val="0"/>
        <w:pBdr>
          <w:top w:val="nil"/>
          <w:left w:val="nil"/>
          <w:bottom w:val="nil"/>
          <w:right w:val="nil"/>
          <w:between w:val="nil"/>
        </w:pBdr>
        <w:tabs>
          <w:tab w:val="left" w:pos="993"/>
        </w:tabs>
        <w:spacing w:after="0" w:line="240" w:lineRule="auto"/>
        <w:ind w:firstLine="705"/>
        <w:jc w:val="both"/>
        <w:rPr>
          <w:rFonts w:ascii="Times New Roman" w:eastAsia="Times New Roman" w:hAnsi="Times New Roman" w:cs="Times New Roman"/>
          <w:b/>
          <w:color w:val="000000"/>
          <w:sz w:val="24"/>
          <w:szCs w:val="24"/>
          <w:lang w:val="en-US"/>
        </w:rPr>
      </w:pPr>
    </w:p>
    <w:p w:rsidR="00990C79" w:rsidRPr="007627C9" w:rsidRDefault="007F00BA" w:rsidP="00334D77">
      <w:pPr>
        <w:widowControl w:val="0"/>
        <w:tabs>
          <w:tab w:val="left" w:pos="993"/>
        </w:tabs>
        <w:spacing w:after="0" w:line="240" w:lineRule="auto"/>
        <w:ind w:firstLine="705"/>
        <w:jc w:val="both"/>
        <w:rPr>
          <w:rFonts w:ascii="Times New Roman" w:eastAsia="Times New Roman" w:hAnsi="Times New Roman" w:cs="Times New Roman"/>
          <w:b/>
          <w:sz w:val="24"/>
          <w:szCs w:val="24"/>
          <w:lang w:val="en-US"/>
        </w:rPr>
      </w:pPr>
      <w:r w:rsidRPr="007627C9">
        <w:rPr>
          <w:rFonts w:ascii="Times New Roman" w:eastAsia="Times New Roman" w:hAnsi="Times New Roman" w:cs="Times New Roman"/>
          <w:b/>
          <w:sz w:val="24"/>
          <w:szCs w:val="24"/>
          <w:lang w:val="en-US"/>
        </w:rPr>
        <w:t>Additional</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Берестов</w:t>
      </w:r>
      <w:proofErr w:type="spellEnd"/>
      <w:r>
        <w:rPr>
          <w:rFonts w:ascii="Times New Roman" w:eastAsia="Times New Roman" w:hAnsi="Times New Roman" w:cs="Times New Roman"/>
          <w:sz w:val="24"/>
          <w:szCs w:val="24"/>
        </w:rPr>
        <w:t xml:space="preserve"> І. В. Ризики в митній справі та їх оцінка: конспект лекцій / І. В. </w:t>
      </w:r>
      <w:proofErr w:type="spellStart"/>
      <w:r>
        <w:rPr>
          <w:rFonts w:ascii="Times New Roman" w:eastAsia="Times New Roman" w:hAnsi="Times New Roman" w:cs="Times New Roman"/>
          <w:sz w:val="24"/>
          <w:szCs w:val="24"/>
        </w:rPr>
        <w:t>Берестов</w:t>
      </w:r>
      <w:proofErr w:type="spellEnd"/>
      <w:r>
        <w:rPr>
          <w:rFonts w:ascii="Times New Roman" w:eastAsia="Times New Roman" w:hAnsi="Times New Roman" w:cs="Times New Roman"/>
          <w:sz w:val="24"/>
          <w:szCs w:val="24"/>
        </w:rPr>
        <w:t xml:space="preserve">, Т. Т. Берестова, О. С. </w:t>
      </w:r>
      <w:proofErr w:type="spellStart"/>
      <w:r>
        <w:rPr>
          <w:rFonts w:ascii="Times New Roman" w:eastAsia="Times New Roman" w:hAnsi="Times New Roman" w:cs="Times New Roman"/>
          <w:sz w:val="24"/>
          <w:szCs w:val="24"/>
        </w:rPr>
        <w:t>Пестременко</w:t>
      </w:r>
      <w:proofErr w:type="spellEnd"/>
      <w:r>
        <w:rPr>
          <w:rFonts w:ascii="Times New Roman" w:eastAsia="Times New Roman" w:hAnsi="Times New Roman" w:cs="Times New Roman"/>
          <w:sz w:val="24"/>
          <w:szCs w:val="24"/>
        </w:rPr>
        <w:t>-Скрипка. – Харків, 2020. – 103 с.</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Ivanov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Customs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economic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integration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Ukraine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EU / </w:t>
      </w:r>
      <w:proofErr w:type="spellStart"/>
      <w:r>
        <w:rPr>
          <w:rFonts w:ascii="Times New Roman" w:eastAsia="Times New Roman" w:hAnsi="Times New Roman" w:cs="Times New Roman"/>
          <w:sz w:val="24"/>
          <w:szCs w:val="24"/>
        </w:rPr>
        <w:t>Yu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Ivanov</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Tyshchenko</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Naidenko</w:t>
      </w:r>
      <w:proofErr w:type="spellEnd"/>
      <w:r>
        <w:rPr>
          <w:rFonts w:ascii="Times New Roman" w:eastAsia="Times New Roman" w:hAnsi="Times New Roman" w:cs="Times New Roman"/>
          <w:sz w:val="24"/>
          <w:szCs w:val="24"/>
        </w:rPr>
        <w:t xml:space="preserve"> // Development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2023. – </w:t>
      </w:r>
      <w:proofErr w:type="spellStart"/>
      <w:r>
        <w:rPr>
          <w:rFonts w:ascii="Times New Roman" w:eastAsia="Times New Roman" w:hAnsi="Times New Roman" w:cs="Times New Roman"/>
          <w:sz w:val="24"/>
          <w:szCs w:val="24"/>
        </w:rPr>
        <w:t>Vol</w:t>
      </w:r>
      <w:proofErr w:type="spellEnd"/>
      <w:r>
        <w:rPr>
          <w:rFonts w:ascii="Times New Roman" w:eastAsia="Times New Roman" w:hAnsi="Times New Roman" w:cs="Times New Roman"/>
          <w:sz w:val="24"/>
          <w:szCs w:val="24"/>
        </w:rPr>
        <w:t xml:space="preserve">. 21. –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2. – PP. 20-29. </w:t>
      </w:r>
    </w:p>
    <w:p w:rsidR="00990C79" w:rsidRPr="007627C9" w:rsidRDefault="00990C79" w:rsidP="00334D77">
      <w:pPr>
        <w:widowControl w:val="0"/>
        <w:spacing w:after="0" w:line="240" w:lineRule="auto"/>
        <w:ind w:firstLine="705"/>
        <w:jc w:val="both"/>
        <w:rPr>
          <w:rFonts w:ascii="Times New Roman" w:eastAsia="Times New Roman" w:hAnsi="Times New Roman" w:cs="Times New Roman"/>
          <w:b/>
          <w:sz w:val="24"/>
          <w:szCs w:val="24"/>
        </w:rPr>
      </w:pPr>
    </w:p>
    <w:p w:rsidR="00990C79" w:rsidRPr="007627C9" w:rsidRDefault="007F00BA" w:rsidP="00334D77">
      <w:pPr>
        <w:widowControl w:val="0"/>
        <w:spacing w:after="0" w:line="240" w:lineRule="auto"/>
        <w:ind w:firstLine="705"/>
        <w:jc w:val="both"/>
        <w:rPr>
          <w:rFonts w:ascii="Times New Roman" w:eastAsia="Times New Roman" w:hAnsi="Times New Roman" w:cs="Times New Roman"/>
          <w:b/>
          <w:sz w:val="24"/>
          <w:szCs w:val="24"/>
          <w:lang w:val="en-US"/>
        </w:rPr>
      </w:pPr>
      <w:r w:rsidRPr="007627C9">
        <w:rPr>
          <w:rFonts w:ascii="Times New Roman" w:eastAsia="Times New Roman" w:hAnsi="Times New Roman" w:cs="Times New Roman"/>
          <w:b/>
          <w:sz w:val="24"/>
          <w:szCs w:val="24"/>
          <w:lang w:val="en-US"/>
        </w:rPr>
        <w:t>Information resources</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Ачкасова С. А. Запобігання митним ризикам у контексті удосконалення митного оформлення при ввезенні товарів на територію Україну / С.А. Ачкасова, С. Р. Копилова // Міжнародний науковий журнал “</w:t>
      </w:r>
      <w:proofErr w:type="spellStart"/>
      <w:r>
        <w:rPr>
          <w:rFonts w:ascii="Times New Roman" w:eastAsia="Times New Roman" w:hAnsi="Times New Roman" w:cs="Times New Roman"/>
          <w:sz w:val="24"/>
          <w:szCs w:val="24"/>
        </w:rPr>
        <w:t>Інтернаука</w:t>
      </w:r>
      <w:proofErr w:type="spellEnd"/>
      <w:r>
        <w:rPr>
          <w:rFonts w:ascii="Times New Roman" w:eastAsia="Times New Roman" w:hAnsi="Times New Roman" w:cs="Times New Roman"/>
          <w:sz w:val="24"/>
          <w:szCs w:val="24"/>
        </w:rPr>
        <w:t xml:space="preserve">”. Серія: “Економічні науки”. – 2023. – №5. </w:t>
      </w:r>
      <w:hyperlink r:id="rId12">
        <w:r>
          <w:rPr>
            <w:rFonts w:ascii="Times New Roman" w:eastAsia="Times New Roman" w:hAnsi="Times New Roman" w:cs="Times New Roman"/>
            <w:sz w:val="24"/>
            <w:szCs w:val="24"/>
          </w:rPr>
          <w:t>https://doi.org/10.25313/2520-2294-2023-5-8876</w:t>
        </w:r>
      </w:hyperlink>
      <w:r>
        <w:rPr>
          <w:rFonts w:ascii="Times New Roman" w:eastAsia="Times New Roman" w:hAnsi="Times New Roman" w:cs="Times New Roman"/>
          <w:sz w:val="24"/>
          <w:szCs w:val="24"/>
        </w:rPr>
        <w:t xml:space="preserve">. [Електронний ресурс]. –  Режим доступу: </w:t>
      </w:r>
      <w:hyperlink r:id="rId13">
        <w:r>
          <w:rPr>
            <w:rFonts w:ascii="Times New Roman" w:eastAsia="Times New Roman" w:hAnsi="Times New Roman" w:cs="Times New Roman"/>
            <w:color w:val="1155CC"/>
            <w:sz w:val="24"/>
            <w:szCs w:val="24"/>
            <w:u w:val="single"/>
          </w:rPr>
          <w:t>https://www.inter-nauka.com/issues/economic2023/5/8876</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Бондаренко Є. П. Пріоритети забезпечення митної безпеки держави у період воєнного часу та післявоєнного відновлення України / Є. П. Бондаренко, В. В. </w:t>
      </w:r>
      <w:proofErr w:type="spellStart"/>
      <w:r>
        <w:rPr>
          <w:rFonts w:ascii="Times New Roman" w:eastAsia="Times New Roman" w:hAnsi="Times New Roman" w:cs="Times New Roman"/>
          <w:sz w:val="24"/>
          <w:szCs w:val="24"/>
        </w:rPr>
        <w:t>Угрин</w:t>
      </w:r>
      <w:proofErr w:type="spellEnd"/>
      <w:r>
        <w:rPr>
          <w:rFonts w:ascii="Times New Roman" w:eastAsia="Times New Roman" w:hAnsi="Times New Roman" w:cs="Times New Roman"/>
          <w:sz w:val="24"/>
          <w:szCs w:val="24"/>
        </w:rPr>
        <w:t xml:space="preserve">, І. П. </w:t>
      </w:r>
      <w:proofErr w:type="spellStart"/>
      <w:r>
        <w:rPr>
          <w:rFonts w:ascii="Times New Roman" w:eastAsia="Times New Roman" w:hAnsi="Times New Roman" w:cs="Times New Roman"/>
          <w:sz w:val="24"/>
          <w:szCs w:val="24"/>
        </w:rPr>
        <w:t>Кекіш</w:t>
      </w:r>
      <w:proofErr w:type="spellEnd"/>
      <w:r>
        <w:rPr>
          <w:rFonts w:ascii="Times New Roman" w:eastAsia="Times New Roman" w:hAnsi="Times New Roman" w:cs="Times New Roman"/>
          <w:sz w:val="24"/>
          <w:szCs w:val="24"/>
        </w:rPr>
        <w:t xml:space="preserve"> // Економіка та суспільство. – 2022. – № 45. – 7 с. – [Електронний ресурс]. – Режим доступу: </w:t>
      </w:r>
      <w:hyperlink r:id="rId14">
        <w:r>
          <w:rPr>
            <w:rFonts w:ascii="Times New Roman" w:eastAsia="Times New Roman" w:hAnsi="Times New Roman" w:cs="Times New Roman"/>
            <w:color w:val="1155CC"/>
            <w:sz w:val="24"/>
            <w:szCs w:val="24"/>
            <w:u w:val="single"/>
          </w:rPr>
          <w:t>https://economyandsociety.in.ua/index.php/journal/article/view/2000/1928</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Бугель Ю. В. Управління ризиками в митній справі: сутність та теоретичні засади / Ю. В. Бугель, Г. З. </w:t>
      </w:r>
      <w:proofErr w:type="spellStart"/>
      <w:r>
        <w:rPr>
          <w:rFonts w:ascii="Times New Roman" w:eastAsia="Times New Roman" w:hAnsi="Times New Roman" w:cs="Times New Roman"/>
          <w:sz w:val="24"/>
          <w:szCs w:val="24"/>
        </w:rPr>
        <w:t>Чекаловська</w:t>
      </w:r>
      <w:proofErr w:type="spellEnd"/>
      <w:r>
        <w:rPr>
          <w:rFonts w:ascii="Times New Roman" w:eastAsia="Times New Roman" w:hAnsi="Times New Roman" w:cs="Times New Roman"/>
          <w:sz w:val="24"/>
          <w:szCs w:val="24"/>
        </w:rPr>
        <w:t xml:space="preserve"> // Вчені записки Таврійського національного університету імені В. І. Вернадського. – 2020. – № 4. – С. 109-118. – [Електронний ресурс]. – Режим доступу: </w:t>
      </w:r>
      <w:hyperlink r:id="rId15" w:anchor="page=115">
        <w:r>
          <w:rPr>
            <w:rFonts w:ascii="Times New Roman" w:eastAsia="Times New Roman" w:hAnsi="Times New Roman" w:cs="Times New Roman"/>
            <w:color w:val="1155CC"/>
            <w:sz w:val="24"/>
            <w:szCs w:val="24"/>
            <w:u w:val="single"/>
          </w:rPr>
          <w:t>https://www.econ.vernadskyjournals.in.ua/journals/2020/31_70_4/31_70_4_2.pdf#page=115</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Митний кодекс України: Закон України від 13.03.2012 р. № 4495-VI. – [</w:t>
      </w:r>
      <w:proofErr w:type="spellStart"/>
      <w:r>
        <w:rPr>
          <w:rFonts w:ascii="Times New Roman" w:eastAsia="Times New Roman" w:hAnsi="Times New Roman" w:cs="Times New Roman"/>
          <w:sz w:val="24"/>
          <w:szCs w:val="24"/>
        </w:rPr>
        <w:t>Електроннии</w:t>
      </w:r>
      <w:proofErr w:type="spellEnd"/>
      <w:r>
        <w:rPr>
          <w:rFonts w:ascii="Times New Roman" w:eastAsia="Times New Roman" w:hAnsi="Times New Roman" w:cs="Times New Roman"/>
          <w:sz w:val="24"/>
          <w:szCs w:val="24"/>
        </w:rPr>
        <w:t xml:space="preserve">̆ ресурс]. – Режим доступу: </w:t>
      </w:r>
      <w:hyperlink r:id="rId16" w:anchor="Text">
        <w:r>
          <w:rPr>
            <w:rFonts w:ascii="Times New Roman" w:eastAsia="Times New Roman" w:hAnsi="Times New Roman" w:cs="Times New Roman"/>
            <w:color w:val="1155CC"/>
            <w:sz w:val="24"/>
            <w:szCs w:val="24"/>
            <w:u w:val="single"/>
          </w:rPr>
          <w:t>https://zakon.rada.gov.ua/rada/show/v1514342-10#Text</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затвердження Порядку здійснення аналізу та оцінки ризиків, розроблення і реалізації заходів з управління ризиками для визначення форм та обсягів митного контролю: Наказ Міністерства фінансів України від 31.07.2015 р. № 684 [</w:t>
      </w:r>
      <w:proofErr w:type="spellStart"/>
      <w:r>
        <w:rPr>
          <w:rFonts w:ascii="Times New Roman" w:eastAsia="Times New Roman" w:hAnsi="Times New Roman" w:cs="Times New Roman"/>
          <w:sz w:val="24"/>
          <w:szCs w:val="24"/>
        </w:rPr>
        <w:t>Електроннии</w:t>
      </w:r>
      <w:proofErr w:type="spellEnd"/>
      <w:r>
        <w:rPr>
          <w:rFonts w:ascii="Times New Roman" w:eastAsia="Times New Roman" w:hAnsi="Times New Roman" w:cs="Times New Roman"/>
          <w:sz w:val="24"/>
          <w:szCs w:val="24"/>
        </w:rPr>
        <w:t xml:space="preserve">̆ ресурс]. – Режим доступу: </w:t>
      </w:r>
      <w:hyperlink r:id="rId17" w:anchor="Text">
        <w:r>
          <w:rPr>
            <w:rFonts w:ascii="Times New Roman" w:eastAsia="Times New Roman" w:hAnsi="Times New Roman" w:cs="Times New Roman"/>
            <w:color w:val="1155CC"/>
            <w:sz w:val="24"/>
            <w:szCs w:val="24"/>
            <w:u w:val="single"/>
          </w:rPr>
          <w:t>https://zakon.rada.gov.ua/laws/show/z1021-15#Text</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 затвердження Порядку розроблення профілів ризику: Наказ Державної митної служби України від 22.12.2010 р. № 1514 [</w:t>
      </w:r>
      <w:proofErr w:type="spellStart"/>
      <w:r>
        <w:rPr>
          <w:rFonts w:ascii="Times New Roman" w:eastAsia="Times New Roman" w:hAnsi="Times New Roman" w:cs="Times New Roman"/>
          <w:sz w:val="24"/>
          <w:szCs w:val="24"/>
        </w:rPr>
        <w:t>Електроннии</w:t>
      </w:r>
      <w:proofErr w:type="spellEnd"/>
      <w:r>
        <w:rPr>
          <w:rFonts w:ascii="Times New Roman" w:eastAsia="Times New Roman" w:hAnsi="Times New Roman" w:cs="Times New Roman"/>
          <w:sz w:val="24"/>
          <w:szCs w:val="24"/>
        </w:rPr>
        <w:t xml:space="preserve">̆ ресурс]. – Режим доступу: </w:t>
      </w:r>
      <w:hyperlink r:id="rId18" w:anchor="Text">
        <w:r>
          <w:rPr>
            <w:rFonts w:ascii="Times New Roman" w:eastAsia="Times New Roman" w:hAnsi="Times New Roman" w:cs="Times New Roman"/>
            <w:color w:val="1155CC"/>
            <w:sz w:val="24"/>
            <w:szCs w:val="24"/>
            <w:u w:val="single"/>
          </w:rPr>
          <w:t>https://zakon.rada.gov.ua/rada/show/v1514342-10#Text</w:t>
        </w:r>
      </w:hyperlink>
      <w:r>
        <w:rPr>
          <w:rFonts w:ascii="Times New Roman" w:eastAsia="Times New Roman" w:hAnsi="Times New Roman" w:cs="Times New Roman"/>
          <w:sz w:val="24"/>
          <w:szCs w:val="24"/>
        </w:rPr>
        <w:t>.</w:t>
      </w:r>
    </w:p>
    <w:p w:rsidR="007627C9" w:rsidRDefault="007627C9" w:rsidP="007627C9">
      <w:pPr>
        <w:widowControl w:val="0"/>
        <w:numPr>
          <w:ilvl w:val="0"/>
          <w:numId w:val="1"/>
        </w:numPr>
        <w:tabs>
          <w:tab w:val="left" w:pos="1134"/>
        </w:tabs>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Сайт персональних навчальних систем ХНЕУ ім. С. Кузнеця. Дисципліна «Митні ризики» [Електронний ресурс].  – Режим доступу: </w:t>
      </w:r>
      <w:hyperlink r:id="rId19">
        <w:r>
          <w:rPr>
            <w:rFonts w:ascii="Times New Roman" w:eastAsia="Times New Roman" w:hAnsi="Times New Roman" w:cs="Times New Roman"/>
            <w:color w:val="1155CC"/>
            <w:sz w:val="24"/>
            <w:szCs w:val="24"/>
            <w:u w:val="single"/>
          </w:rPr>
          <w:t>https://pns.hneu.edu.ua/course/view.php?id=10042</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 управління ризиками при здійсненні митного контролю товарів і транспортних засобів, що переміщуються через митний кордон України. – [</w:t>
      </w:r>
      <w:proofErr w:type="spellStart"/>
      <w:r>
        <w:rPr>
          <w:rFonts w:ascii="Times New Roman" w:eastAsia="Times New Roman" w:hAnsi="Times New Roman" w:cs="Times New Roman"/>
          <w:sz w:val="24"/>
          <w:szCs w:val="24"/>
        </w:rPr>
        <w:t>Електроннии</w:t>
      </w:r>
      <w:proofErr w:type="spellEnd"/>
      <w:r>
        <w:rPr>
          <w:rFonts w:ascii="Times New Roman" w:eastAsia="Times New Roman" w:hAnsi="Times New Roman" w:cs="Times New Roman"/>
          <w:sz w:val="24"/>
          <w:szCs w:val="24"/>
        </w:rPr>
        <w:t xml:space="preserve">̆ ресурс]. – Режим доступу: </w:t>
      </w:r>
      <w:hyperlink r:id="rId20">
        <w:r>
          <w:rPr>
            <w:rFonts w:ascii="Times New Roman" w:eastAsia="Times New Roman" w:hAnsi="Times New Roman" w:cs="Times New Roman"/>
            <w:color w:val="1155CC"/>
            <w:sz w:val="24"/>
            <w:szCs w:val="24"/>
            <w:u w:val="single"/>
          </w:rPr>
          <w:t>https://dspkz.customs.gov.ua/wp-content/uploads/2021/03/1.6.pdf</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Тищенко В. </w:t>
      </w:r>
      <w:proofErr w:type="spellStart"/>
      <w:r>
        <w:rPr>
          <w:rFonts w:ascii="Times New Roman" w:eastAsia="Times New Roman" w:hAnsi="Times New Roman" w:cs="Times New Roman"/>
          <w:sz w:val="24"/>
          <w:szCs w:val="24"/>
        </w:rPr>
        <w:t>Цифровізація</w:t>
      </w:r>
      <w:proofErr w:type="spellEnd"/>
      <w:r>
        <w:rPr>
          <w:rFonts w:ascii="Times New Roman" w:eastAsia="Times New Roman" w:hAnsi="Times New Roman" w:cs="Times New Roman"/>
          <w:sz w:val="24"/>
          <w:szCs w:val="24"/>
        </w:rPr>
        <w:t xml:space="preserve"> в управлінні ризиками митниці / В. Тищенко, В. Остапенко, В. Карпова //  Економіка та суспільство. – 2022. – № 37. URL: </w:t>
      </w:r>
      <w:hyperlink r:id="rId21">
        <w:r>
          <w:rPr>
            <w:rFonts w:ascii="Times New Roman" w:eastAsia="Times New Roman" w:hAnsi="Times New Roman" w:cs="Times New Roman"/>
            <w:sz w:val="24"/>
            <w:szCs w:val="24"/>
          </w:rPr>
          <w:t>https://doi.org/10.32782/2524-0072/2022-37-35</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Федоришина</w:t>
      </w:r>
      <w:proofErr w:type="spellEnd"/>
      <w:r>
        <w:rPr>
          <w:rFonts w:ascii="Times New Roman" w:eastAsia="Times New Roman" w:hAnsi="Times New Roman" w:cs="Times New Roman"/>
          <w:sz w:val="24"/>
          <w:szCs w:val="24"/>
        </w:rPr>
        <w:t xml:space="preserve"> Л. М. Митна інформація: класифікація та джерела її формування / Л. М. </w:t>
      </w:r>
      <w:proofErr w:type="spellStart"/>
      <w:r>
        <w:rPr>
          <w:rFonts w:ascii="Times New Roman" w:eastAsia="Times New Roman" w:hAnsi="Times New Roman" w:cs="Times New Roman"/>
          <w:sz w:val="24"/>
          <w:szCs w:val="24"/>
        </w:rPr>
        <w:t>Федоришина</w:t>
      </w:r>
      <w:proofErr w:type="spellEnd"/>
      <w:r>
        <w:rPr>
          <w:rFonts w:ascii="Times New Roman" w:eastAsia="Times New Roman" w:hAnsi="Times New Roman" w:cs="Times New Roman"/>
          <w:sz w:val="24"/>
          <w:szCs w:val="24"/>
        </w:rPr>
        <w:t xml:space="preserve"> // Інноваційна економіка. – 2020. – № 3-4. – С. 5-12. – [Електронний ресурс]. – Режим доступу: </w:t>
      </w:r>
      <w:hyperlink r:id="rId22">
        <w:r>
          <w:rPr>
            <w:rFonts w:ascii="Times New Roman" w:eastAsia="Times New Roman" w:hAnsi="Times New Roman" w:cs="Times New Roman"/>
            <w:color w:val="1155CC"/>
            <w:sz w:val="24"/>
            <w:szCs w:val="24"/>
            <w:u w:val="single"/>
          </w:rPr>
          <w:t>http://inneco.org/index.php/innecoen/article/view/559</w:t>
        </w:r>
      </w:hyperlink>
      <w:r>
        <w:rPr>
          <w:rFonts w:ascii="Times New Roman" w:eastAsia="Times New Roman" w:hAnsi="Times New Roman" w:cs="Times New Roman"/>
          <w:sz w:val="24"/>
          <w:szCs w:val="24"/>
        </w:rPr>
        <w:t>.</w:t>
      </w:r>
    </w:p>
    <w:p w:rsidR="007627C9" w:rsidRDefault="007627C9" w:rsidP="007627C9">
      <w:pPr>
        <w:numPr>
          <w:ilvl w:val="0"/>
          <w:numId w:val="1"/>
        </w:numPr>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Федоришина</w:t>
      </w:r>
      <w:proofErr w:type="spellEnd"/>
      <w:r>
        <w:rPr>
          <w:rFonts w:ascii="Times New Roman" w:eastAsia="Times New Roman" w:hAnsi="Times New Roman" w:cs="Times New Roman"/>
          <w:sz w:val="24"/>
          <w:szCs w:val="24"/>
        </w:rPr>
        <w:t xml:space="preserve"> Л. М. Митні ризики: підходи до трактування та класифікації / Л. М. </w:t>
      </w:r>
      <w:proofErr w:type="spellStart"/>
      <w:r>
        <w:rPr>
          <w:rFonts w:ascii="Times New Roman" w:eastAsia="Times New Roman" w:hAnsi="Times New Roman" w:cs="Times New Roman"/>
          <w:sz w:val="24"/>
          <w:szCs w:val="24"/>
        </w:rPr>
        <w:t>Федоришина</w:t>
      </w:r>
      <w:proofErr w:type="spellEnd"/>
      <w:r>
        <w:rPr>
          <w:rFonts w:ascii="Times New Roman" w:eastAsia="Times New Roman" w:hAnsi="Times New Roman" w:cs="Times New Roman"/>
          <w:sz w:val="24"/>
          <w:szCs w:val="24"/>
        </w:rPr>
        <w:t xml:space="preserve"> // Економіка та управління національним господарством. – 2019. – </w:t>
      </w:r>
      <w:proofErr w:type="spellStart"/>
      <w:r>
        <w:rPr>
          <w:rFonts w:ascii="Times New Roman" w:eastAsia="Times New Roman" w:hAnsi="Times New Roman" w:cs="Times New Roman"/>
          <w:sz w:val="24"/>
          <w:szCs w:val="24"/>
        </w:rPr>
        <w:t>Вип</w:t>
      </w:r>
      <w:proofErr w:type="spellEnd"/>
      <w:r>
        <w:rPr>
          <w:rFonts w:ascii="Times New Roman" w:eastAsia="Times New Roman" w:hAnsi="Times New Roman" w:cs="Times New Roman"/>
          <w:sz w:val="24"/>
          <w:szCs w:val="24"/>
        </w:rPr>
        <w:t xml:space="preserve">. 3 (20). – С. 127-135. – [Електронний ресурс]. – Режим доступу: </w:t>
      </w:r>
      <w:hyperlink r:id="rId23">
        <w:r>
          <w:rPr>
            <w:rFonts w:ascii="Times New Roman" w:eastAsia="Times New Roman" w:hAnsi="Times New Roman" w:cs="Times New Roman"/>
            <w:color w:val="1155CC"/>
            <w:sz w:val="24"/>
            <w:szCs w:val="24"/>
            <w:u w:val="single"/>
          </w:rPr>
          <w:t>http://srd.pgasa.dp.ua:8080/xmlui/handle/123456789/2197</w:t>
        </w:r>
      </w:hyperlink>
      <w:r>
        <w:rPr>
          <w:rFonts w:ascii="Times New Roman" w:eastAsia="Times New Roman" w:hAnsi="Times New Roman" w:cs="Times New Roman"/>
          <w:sz w:val="24"/>
          <w:szCs w:val="24"/>
        </w:rPr>
        <w:t>.</w:t>
      </w:r>
    </w:p>
    <w:p w:rsidR="007627C9" w:rsidRDefault="007627C9" w:rsidP="007627C9">
      <w:pPr>
        <w:widowControl w:val="0"/>
        <w:numPr>
          <w:ilvl w:val="0"/>
          <w:numId w:val="1"/>
        </w:numPr>
        <w:tabs>
          <w:tab w:val="left" w:pos="1134"/>
        </w:tabs>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Borysenko</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Modeling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Global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Customs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Space</w:t>
      </w:r>
      <w:proofErr w:type="spellEnd"/>
      <w:r>
        <w:rPr>
          <w:rFonts w:ascii="Times New Roman" w:eastAsia="Times New Roman" w:hAnsi="Times New Roman" w:cs="Times New Roman"/>
          <w:sz w:val="24"/>
          <w:szCs w:val="24"/>
        </w:rPr>
        <w:t xml:space="preserve"> / O. </w:t>
      </w:r>
      <w:proofErr w:type="spellStart"/>
      <w:r>
        <w:rPr>
          <w:rFonts w:ascii="Times New Roman" w:eastAsia="Times New Roman" w:hAnsi="Times New Roman" w:cs="Times New Roman"/>
          <w:sz w:val="24"/>
          <w:szCs w:val="24"/>
        </w:rPr>
        <w:t>Borysenko</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Vasyl’yeva</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Katerna</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Masiuk</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Panakhi</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Financial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 2022. – № 15(12). – [</w:t>
      </w:r>
      <w:proofErr w:type="spellStart"/>
      <w:r>
        <w:rPr>
          <w:rFonts w:ascii="Times New Roman" w:eastAsia="Times New Roman" w:hAnsi="Times New Roman" w:cs="Times New Roman"/>
          <w:sz w:val="24"/>
          <w:szCs w:val="24"/>
        </w:rPr>
        <w:t>Electronic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sources</w:t>
      </w:r>
      <w:proofErr w:type="spellEnd"/>
      <w:r>
        <w:rPr>
          <w:rFonts w:ascii="Times New Roman" w:eastAsia="Times New Roman" w:hAnsi="Times New Roman" w:cs="Times New Roman"/>
          <w:sz w:val="24"/>
          <w:szCs w:val="24"/>
        </w:rPr>
        <w:t xml:space="preserve">]. – Access </w:t>
      </w:r>
      <w:proofErr w:type="spellStart"/>
      <w:r>
        <w:rPr>
          <w:rFonts w:ascii="Times New Roman" w:eastAsia="Times New Roman" w:hAnsi="Times New Roman" w:cs="Times New Roman"/>
          <w:sz w:val="24"/>
          <w:szCs w:val="24"/>
        </w:rPr>
        <w:t>mode</w:t>
      </w:r>
      <w:proofErr w:type="spellEnd"/>
      <w:r>
        <w:rPr>
          <w:rFonts w:ascii="Times New Roman" w:eastAsia="Times New Roman" w:hAnsi="Times New Roman" w:cs="Times New Roman"/>
          <w:sz w:val="24"/>
          <w:szCs w:val="24"/>
        </w:rPr>
        <w:t xml:space="preserve">: </w:t>
      </w:r>
      <w:hyperlink r:id="rId24">
        <w:r>
          <w:rPr>
            <w:rFonts w:ascii="Times New Roman" w:eastAsia="Times New Roman" w:hAnsi="Times New Roman" w:cs="Times New Roman"/>
            <w:color w:val="1155CC"/>
            <w:sz w:val="24"/>
            <w:szCs w:val="24"/>
            <w:u w:val="single"/>
          </w:rPr>
          <w:t>https://www.mdpi.com/1911-8074/15/12/598</w:t>
        </w:r>
      </w:hyperlink>
      <w:r>
        <w:rPr>
          <w:rFonts w:ascii="Times New Roman" w:eastAsia="Times New Roman" w:hAnsi="Times New Roman" w:cs="Times New Roman"/>
          <w:sz w:val="24"/>
          <w:szCs w:val="24"/>
        </w:rPr>
        <w:t>.</w:t>
      </w:r>
    </w:p>
    <w:p w:rsidR="007627C9" w:rsidRDefault="007627C9" w:rsidP="007627C9">
      <w:pPr>
        <w:widowControl w:val="0"/>
        <w:numPr>
          <w:ilvl w:val="0"/>
          <w:numId w:val="1"/>
        </w:numPr>
        <w:tabs>
          <w:tab w:val="left" w:pos="1134"/>
        </w:tabs>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Razumei</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Institutional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legal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framework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customs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management</w:t>
      </w:r>
      <w:proofErr w:type="spellEnd"/>
      <w:r>
        <w:rPr>
          <w:rFonts w:ascii="Times New Roman" w:eastAsia="Times New Roman" w:hAnsi="Times New Roman" w:cs="Times New Roman"/>
          <w:sz w:val="24"/>
          <w:szCs w:val="24"/>
        </w:rPr>
        <w:t xml:space="preserve"> / H. </w:t>
      </w:r>
      <w:proofErr w:type="spellStart"/>
      <w:r>
        <w:rPr>
          <w:rFonts w:ascii="Times New Roman" w:eastAsia="Times New Roman" w:hAnsi="Times New Roman" w:cs="Times New Roman"/>
          <w:sz w:val="24"/>
          <w:szCs w:val="24"/>
        </w:rPr>
        <w:t>Razumei</w:t>
      </w:r>
      <w:proofErr w:type="spellEnd"/>
      <w:r>
        <w:rPr>
          <w:rFonts w:ascii="Times New Roman" w:eastAsia="Times New Roman" w:hAnsi="Times New Roman" w:cs="Times New Roman"/>
          <w:sz w:val="24"/>
          <w:szCs w:val="24"/>
        </w:rPr>
        <w:t xml:space="preserve"> // E3S </w:t>
      </w:r>
      <w:proofErr w:type="spellStart"/>
      <w:r>
        <w:rPr>
          <w:rFonts w:ascii="Times New Roman" w:eastAsia="Times New Roman" w:hAnsi="Times New Roman" w:cs="Times New Roman"/>
          <w:sz w:val="24"/>
          <w:szCs w:val="24"/>
        </w:rPr>
        <w:t>Web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Conferences</w:t>
      </w:r>
      <w:proofErr w:type="spellEnd"/>
      <w:r>
        <w:rPr>
          <w:rFonts w:ascii="Times New Roman" w:eastAsia="Times New Roman" w:hAnsi="Times New Roman" w:cs="Times New Roman"/>
          <w:sz w:val="24"/>
          <w:szCs w:val="24"/>
        </w:rPr>
        <w:t>. – 2023. – № 389. – [</w:t>
      </w:r>
      <w:proofErr w:type="spellStart"/>
      <w:r>
        <w:rPr>
          <w:rFonts w:ascii="Times New Roman" w:eastAsia="Times New Roman" w:hAnsi="Times New Roman" w:cs="Times New Roman"/>
          <w:sz w:val="24"/>
          <w:szCs w:val="24"/>
        </w:rPr>
        <w:t>Electronic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sources</w:t>
      </w:r>
      <w:proofErr w:type="spellEnd"/>
      <w:r>
        <w:rPr>
          <w:rFonts w:ascii="Times New Roman" w:eastAsia="Times New Roman" w:hAnsi="Times New Roman" w:cs="Times New Roman"/>
          <w:sz w:val="24"/>
          <w:szCs w:val="24"/>
        </w:rPr>
        <w:t xml:space="preserve">]. – Access </w:t>
      </w:r>
      <w:proofErr w:type="spellStart"/>
      <w:r>
        <w:rPr>
          <w:rFonts w:ascii="Times New Roman" w:eastAsia="Times New Roman" w:hAnsi="Times New Roman" w:cs="Times New Roman"/>
          <w:sz w:val="24"/>
          <w:szCs w:val="24"/>
        </w:rPr>
        <w:t>mode</w:t>
      </w:r>
      <w:proofErr w:type="spellEnd"/>
      <w:r>
        <w:rPr>
          <w:rFonts w:ascii="Times New Roman" w:eastAsia="Times New Roman" w:hAnsi="Times New Roman" w:cs="Times New Roman"/>
          <w:sz w:val="24"/>
          <w:szCs w:val="24"/>
        </w:rPr>
        <w:t xml:space="preserve">: </w:t>
      </w:r>
      <w:hyperlink r:id="rId25">
        <w:r>
          <w:rPr>
            <w:rFonts w:ascii="Times New Roman" w:eastAsia="Times New Roman" w:hAnsi="Times New Roman" w:cs="Times New Roman"/>
            <w:color w:val="1155CC"/>
            <w:sz w:val="24"/>
            <w:szCs w:val="24"/>
            <w:u w:val="single"/>
          </w:rPr>
          <w:t>https://www.econstor.eu/bitstream/10419/271124/1/Published.pdf</w:t>
        </w:r>
      </w:hyperlink>
      <w:r>
        <w:rPr>
          <w:rFonts w:ascii="Times New Roman" w:eastAsia="Times New Roman" w:hAnsi="Times New Roman" w:cs="Times New Roman"/>
          <w:sz w:val="24"/>
          <w:szCs w:val="24"/>
        </w:rPr>
        <w:t>.</w:t>
      </w:r>
    </w:p>
    <w:p w:rsidR="007627C9" w:rsidRDefault="007627C9" w:rsidP="007627C9">
      <w:pPr>
        <w:widowControl w:val="0"/>
        <w:numPr>
          <w:ilvl w:val="0"/>
          <w:numId w:val="1"/>
        </w:numPr>
        <w:tabs>
          <w:tab w:val="left" w:pos="1134"/>
        </w:tabs>
        <w:spacing w:after="0" w:line="240" w:lineRule="auto"/>
        <w:ind w:left="0" w:firstLine="705"/>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Widdowson</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Managing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customs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compliance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integrated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 xml:space="preserve"> / D. </w:t>
      </w:r>
      <w:proofErr w:type="spellStart"/>
      <w:r>
        <w:rPr>
          <w:rFonts w:ascii="Times New Roman" w:eastAsia="Times New Roman" w:hAnsi="Times New Roman" w:cs="Times New Roman"/>
          <w:sz w:val="24"/>
          <w:szCs w:val="24"/>
        </w:rPr>
        <w:t>Widdowson</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World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Customs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Journal</w:t>
      </w:r>
      <w:proofErr w:type="spellEnd"/>
      <w:r>
        <w:rPr>
          <w:rFonts w:ascii="Times New Roman" w:eastAsia="Times New Roman" w:hAnsi="Times New Roman" w:cs="Times New Roman"/>
          <w:sz w:val="24"/>
          <w:szCs w:val="24"/>
        </w:rPr>
        <w:t>. – 2020. – № 14(2). – [</w:t>
      </w:r>
      <w:proofErr w:type="spellStart"/>
      <w:r>
        <w:rPr>
          <w:rFonts w:ascii="Times New Roman" w:eastAsia="Times New Roman" w:hAnsi="Times New Roman" w:cs="Times New Roman"/>
          <w:sz w:val="24"/>
          <w:szCs w:val="24"/>
        </w:rPr>
        <w:t>Electronic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sources</w:t>
      </w:r>
      <w:proofErr w:type="spellEnd"/>
      <w:r>
        <w:rPr>
          <w:rFonts w:ascii="Times New Roman" w:eastAsia="Times New Roman" w:hAnsi="Times New Roman" w:cs="Times New Roman"/>
          <w:sz w:val="24"/>
          <w:szCs w:val="24"/>
        </w:rPr>
        <w:t xml:space="preserve">]. – Access </w:t>
      </w:r>
      <w:proofErr w:type="spellStart"/>
      <w:r>
        <w:rPr>
          <w:rFonts w:ascii="Times New Roman" w:eastAsia="Times New Roman" w:hAnsi="Times New Roman" w:cs="Times New Roman"/>
          <w:sz w:val="24"/>
          <w:szCs w:val="24"/>
        </w:rPr>
        <w:t>mode</w:t>
      </w:r>
      <w:proofErr w:type="spellEnd"/>
      <w:r>
        <w:rPr>
          <w:rFonts w:ascii="Times New Roman" w:eastAsia="Times New Roman" w:hAnsi="Times New Roman" w:cs="Times New Roman"/>
          <w:sz w:val="24"/>
          <w:szCs w:val="24"/>
        </w:rPr>
        <w:t xml:space="preserve">: </w:t>
      </w:r>
      <w:hyperlink r:id="rId26">
        <w:r>
          <w:rPr>
            <w:rFonts w:ascii="Times New Roman" w:eastAsia="Times New Roman" w:hAnsi="Times New Roman" w:cs="Times New Roman"/>
            <w:color w:val="1155CC"/>
            <w:sz w:val="24"/>
            <w:szCs w:val="24"/>
            <w:u w:val="single"/>
          </w:rPr>
          <w:t>https://researchoutput.csu.edu.au/en/publications/managing-customs-risk-and-compliance-an-integrated-approach</w:t>
        </w:r>
      </w:hyperlink>
      <w:r>
        <w:rPr>
          <w:rFonts w:ascii="Times New Roman" w:eastAsia="Times New Roman" w:hAnsi="Times New Roman" w:cs="Times New Roman"/>
          <w:sz w:val="24"/>
          <w:szCs w:val="24"/>
        </w:rPr>
        <w:t>.</w:t>
      </w:r>
      <w:bookmarkStart w:id="1" w:name="_GoBack"/>
      <w:bookmarkEnd w:id="1"/>
    </w:p>
    <w:sectPr w:rsidR="007627C9">
      <w:footerReference w:type="first" r:id="rId27"/>
      <w:pgSz w:w="11910" w:h="16840"/>
      <w:pgMar w:top="1134" w:right="851" w:bottom="851" w:left="1134" w:header="709"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8D0" w:rsidRDefault="007B28D0">
      <w:pPr>
        <w:spacing w:after="0" w:line="240" w:lineRule="auto"/>
      </w:pPr>
      <w:r>
        <w:separator/>
      </w:r>
    </w:p>
  </w:endnote>
  <w:endnote w:type="continuationSeparator" w:id="0">
    <w:p w:rsidR="007B28D0" w:rsidRDefault="007B2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font>
  <w:font w:name="Gungsuh">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79" w:rsidRDefault="007F00BA">
    <w:pPr>
      <w:pBdr>
        <w:top w:val="nil"/>
        <w:left w:val="nil"/>
        <w:bottom w:val="nil"/>
        <w:right w:val="nil"/>
        <w:between w:val="nil"/>
      </w:pBdr>
      <w:tabs>
        <w:tab w:val="center" w:pos="4819"/>
        <w:tab w:val="right" w:pos="9639"/>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7627C9">
      <w:rPr>
        <w:rFonts w:ascii="Arial" w:eastAsia="Arial" w:hAnsi="Arial" w:cs="Arial"/>
        <w:noProof/>
        <w:color w:val="000000"/>
        <w:sz w:val="20"/>
        <w:szCs w:val="20"/>
      </w:rPr>
      <w:t>2</w:t>
    </w:r>
    <w:r>
      <w:rPr>
        <w:rFonts w:ascii="Arial" w:eastAsia="Arial" w:hAnsi="Arial" w:cs="Arial"/>
        <w:color w:val="000000"/>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79" w:rsidRDefault="007F00BA">
    <w:pPr>
      <w:pBdr>
        <w:top w:val="nil"/>
        <w:left w:val="nil"/>
        <w:bottom w:val="nil"/>
        <w:right w:val="nil"/>
        <w:between w:val="nil"/>
      </w:pBdr>
      <w:tabs>
        <w:tab w:val="center" w:pos="4819"/>
        <w:tab w:val="right" w:pos="9639"/>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627C9">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8D0" w:rsidRDefault="007B28D0">
      <w:pPr>
        <w:spacing w:after="0" w:line="240" w:lineRule="auto"/>
      </w:pPr>
      <w:r>
        <w:separator/>
      </w:r>
    </w:p>
  </w:footnote>
  <w:footnote w:type="continuationSeparator" w:id="0">
    <w:p w:rsidR="007B28D0" w:rsidRDefault="007B2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D6673"/>
    <w:multiLevelType w:val="multilevel"/>
    <w:tmpl w:val="45A2D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79"/>
    <w:rsid w:val="00334D77"/>
    <w:rsid w:val="007627C9"/>
    <w:rsid w:val="007B28D0"/>
    <w:rsid w:val="007E4D85"/>
    <w:rsid w:val="007F00BA"/>
    <w:rsid w:val="00990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ADE8"/>
  <w15:docId w15:val="{5B25CDC7-8290-4341-933F-5AD48B61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4D3"/>
  </w:style>
  <w:style w:type="paragraph" w:styleId="1">
    <w:name w:val="heading 1"/>
    <w:basedOn w:val="a"/>
    <w:next w:val="a"/>
    <w:link w:val="10"/>
    <w:uiPriority w:val="9"/>
    <w:qFormat/>
    <w:rsid w:val="007C38C6"/>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7C38C6"/>
    <w:pPr>
      <w:keepNext/>
      <w:spacing w:before="240" w:after="60"/>
      <w:outlineLvl w:val="1"/>
    </w:pPr>
    <w:rPr>
      <w:rFonts w:ascii="Cambria" w:eastAsia="Times New Roman" w:hAnsi="Cambria"/>
      <w:b/>
      <w:bCs/>
      <w:i/>
      <w:iCs/>
      <w:sz w:val="28"/>
      <w:szCs w:val="28"/>
    </w:rPr>
  </w:style>
  <w:style w:type="paragraph" w:styleId="3">
    <w:name w:val="heading 3"/>
    <w:basedOn w:val="a"/>
    <w:next w:val="a"/>
    <w:link w:val="30"/>
    <w:qFormat/>
    <w:rsid w:val="007C38C6"/>
    <w:pPr>
      <w:keepNext/>
      <w:spacing w:before="240" w:after="60" w:line="240" w:lineRule="auto"/>
      <w:outlineLvl w:val="2"/>
    </w:pPr>
    <w:rPr>
      <w:rFonts w:ascii="Arial" w:eastAsia="Times New Roman" w:hAnsi="Arial" w:cs="Arial"/>
      <w:b/>
      <w:bCs/>
      <w:sz w:val="26"/>
      <w:szCs w:val="26"/>
      <w:lang w:val="ru-RU" w:eastAsia="ru-RU"/>
    </w:rPr>
  </w:style>
  <w:style w:type="paragraph" w:styleId="4">
    <w:name w:val="heading 4"/>
    <w:basedOn w:val="a"/>
    <w:next w:val="a"/>
    <w:link w:val="40"/>
    <w:uiPriority w:val="9"/>
    <w:semiHidden/>
    <w:unhideWhenUsed/>
    <w:qFormat/>
    <w:rsid w:val="0094629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7C38C6"/>
    <w:pPr>
      <w:spacing w:after="0" w:line="240" w:lineRule="auto"/>
      <w:jc w:val="center"/>
    </w:pPr>
    <w:rPr>
      <w:rFonts w:ascii="Arial" w:eastAsia="Times New Roman" w:hAnsi="Arial"/>
      <w:sz w:val="36"/>
      <w:szCs w:val="20"/>
      <w:lang w:val="ru-RU" w:eastAsia="ru-RU"/>
    </w:rPr>
  </w:style>
  <w:style w:type="character" w:customStyle="1" w:styleId="a4">
    <w:name w:val="Заголовок Знак"/>
    <w:link w:val="a3"/>
    <w:rsid w:val="007C38C6"/>
    <w:rPr>
      <w:rFonts w:ascii="Arial" w:eastAsia="Times New Roman" w:hAnsi="Arial"/>
      <w:sz w:val="36"/>
      <w:lang w:val="ru-RU" w:eastAsia="ru-RU"/>
    </w:rPr>
  </w:style>
  <w:style w:type="character" w:customStyle="1" w:styleId="30">
    <w:name w:val="Заголовок 3 Знак"/>
    <w:link w:val="3"/>
    <w:rsid w:val="007C38C6"/>
    <w:rPr>
      <w:rFonts w:ascii="Arial" w:eastAsia="Times New Roman" w:hAnsi="Arial" w:cs="Arial"/>
      <w:b/>
      <w:bCs/>
      <w:sz w:val="26"/>
      <w:szCs w:val="26"/>
      <w:lang w:val="ru-RU" w:eastAsia="ru-RU"/>
    </w:rPr>
  </w:style>
  <w:style w:type="character" w:customStyle="1" w:styleId="10">
    <w:name w:val="Заголовок 1 Знак"/>
    <w:link w:val="1"/>
    <w:uiPriority w:val="9"/>
    <w:rsid w:val="007C38C6"/>
    <w:rPr>
      <w:rFonts w:ascii="Cambria" w:eastAsia="Times New Roman" w:hAnsi="Cambria" w:cs="Times New Roman"/>
      <w:b/>
      <w:bCs/>
      <w:kern w:val="32"/>
      <w:sz w:val="32"/>
      <w:szCs w:val="32"/>
      <w:lang w:eastAsia="en-US"/>
    </w:rPr>
  </w:style>
  <w:style w:type="character" w:customStyle="1" w:styleId="20">
    <w:name w:val="Заголовок 2 Знак"/>
    <w:link w:val="2"/>
    <w:uiPriority w:val="9"/>
    <w:rsid w:val="007C38C6"/>
    <w:rPr>
      <w:rFonts w:ascii="Cambria" w:eastAsia="Times New Roman" w:hAnsi="Cambria" w:cs="Times New Roman"/>
      <w:b/>
      <w:bCs/>
      <w:i/>
      <w:iCs/>
      <w:sz w:val="28"/>
      <w:szCs w:val="28"/>
      <w:lang w:eastAsia="en-US"/>
    </w:rPr>
  </w:style>
  <w:style w:type="paragraph" w:styleId="a5">
    <w:name w:val="Body Text"/>
    <w:basedOn w:val="a"/>
    <w:link w:val="a6"/>
    <w:uiPriority w:val="1"/>
    <w:qFormat/>
    <w:rsid w:val="007C38C6"/>
    <w:pPr>
      <w:widowControl w:val="0"/>
      <w:autoSpaceDE w:val="0"/>
      <w:autoSpaceDN w:val="0"/>
      <w:spacing w:after="0" w:line="240" w:lineRule="auto"/>
    </w:pPr>
    <w:rPr>
      <w:rFonts w:ascii="Times New Roman" w:eastAsia="Times New Roman" w:hAnsi="Times New Roman"/>
      <w:sz w:val="24"/>
      <w:szCs w:val="24"/>
      <w:lang w:val="en-US" w:bidi="en-US"/>
    </w:rPr>
  </w:style>
  <w:style w:type="character" w:customStyle="1" w:styleId="a6">
    <w:name w:val="Основной текст Знак"/>
    <w:link w:val="a5"/>
    <w:uiPriority w:val="1"/>
    <w:rsid w:val="007C38C6"/>
    <w:rPr>
      <w:rFonts w:ascii="Times New Roman" w:eastAsia="Times New Roman" w:hAnsi="Times New Roman"/>
      <w:sz w:val="24"/>
      <w:szCs w:val="24"/>
      <w:lang w:val="en-US" w:eastAsia="en-US" w:bidi="en-US"/>
    </w:rPr>
  </w:style>
  <w:style w:type="paragraph" w:styleId="a7">
    <w:name w:val="List Paragraph"/>
    <w:basedOn w:val="a"/>
    <w:uiPriority w:val="34"/>
    <w:qFormat/>
    <w:rsid w:val="007C38C6"/>
    <w:pPr>
      <w:widowControl w:val="0"/>
      <w:autoSpaceDE w:val="0"/>
      <w:autoSpaceDN w:val="0"/>
      <w:spacing w:after="0" w:line="240" w:lineRule="auto"/>
      <w:ind w:left="962" w:hanging="360"/>
    </w:pPr>
    <w:rPr>
      <w:rFonts w:ascii="Times New Roman" w:eastAsia="Times New Roman" w:hAnsi="Times New Roman"/>
      <w:lang w:val="en-US" w:bidi="en-US"/>
    </w:rPr>
  </w:style>
  <w:style w:type="paragraph" w:customStyle="1" w:styleId="TableParagraph">
    <w:name w:val="Table Paragraph"/>
    <w:basedOn w:val="a"/>
    <w:uiPriority w:val="1"/>
    <w:qFormat/>
    <w:rsid w:val="007C38C6"/>
    <w:pPr>
      <w:widowControl w:val="0"/>
      <w:autoSpaceDE w:val="0"/>
      <w:autoSpaceDN w:val="0"/>
      <w:spacing w:after="0" w:line="240" w:lineRule="auto"/>
    </w:pPr>
    <w:rPr>
      <w:rFonts w:ascii="Times New Roman" w:eastAsia="Times New Roman" w:hAnsi="Times New Roman"/>
      <w:lang w:val="en-US" w:bidi="en-US"/>
    </w:rPr>
  </w:style>
  <w:style w:type="paragraph" w:styleId="a8">
    <w:name w:val="Body Text Indent"/>
    <w:basedOn w:val="a"/>
    <w:link w:val="a9"/>
    <w:uiPriority w:val="99"/>
    <w:unhideWhenUsed/>
    <w:rsid w:val="007C38C6"/>
    <w:pPr>
      <w:widowControl w:val="0"/>
      <w:autoSpaceDE w:val="0"/>
      <w:autoSpaceDN w:val="0"/>
      <w:spacing w:after="120" w:line="240" w:lineRule="auto"/>
      <w:ind w:left="283"/>
    </w:pPr>
    <w:rPr>
      <w:rFonts w:ascii="Times New Roman" w:eastAsia="Times New Roman" w:hAnsi="Times New Roman"/>
      <w:lang w:val="en-US" w:bidi="en-US"/>
    </w:rPr>
  </w:style>
  <w:style w:type="character" w:customStyle="1" w:styleId="a9">
    <w:name w:val="Основной текст с отступом Знак"/>
    <w:link w:val="a8"/>
    <w:uiPriority w:val="99"/>
    <w:rsid w:val="007C38C6"/>
    <w:rPr>
      <w:rFonts w:ascii="Times New Roman" w:eastAsia="Times New Roman" w:hAnsi="Times New Roman"/>
      <w:sz w:val="22"/>
      <w:szCs w:val="22"/>
      <w:lang w:val="en-US" w:eastAsia="en-US" w:bidi="en-US"/>
    </w:rPr>
  </w:style>
  <w:style w:type="paragraph" w:styleId="21">
    <w:name w:val="Body Text 2"/>
    <w:basedOn w:val="a"/>
    <w:link w:val="22"/>
    <w:uiPriority w:val="99"/>
    <w:unhideWhenUsed/>
    <w:rsid w:val="007C38C6"/>
    <w:pPr>
      <w:spacing w:after="120" w:line="480" w:lineRule="auto"/>
    </w:pPr>
    <w:rPr>
      <w:rFonts w:ascii="Times New Roman" w:eastAsia="Times New Roman" w:hAnsi="Times New Roman"/>
      <w:sz w:val="28"/>
      <w:szCs w:val="24"/>
      <w:lang w:val="ru-RU" w:eastAsia="ru-RU"/>
    </w:rPr>
  </w:style>
  <w:style w:type="character" w:customStyle="1" w:styleId="22">
    <w:name w:val="Основной текст 2 Знак"/>
    <w:link w:val="21"/>
    <w:uiPriority w:val="99"/>
    <w:rsid w:val="007C38C6"/>
    <w:rPr>
      <w:rFonts w:ascii="Times New Roman" w:eastAsia="Times New Roman" w:hAnsi="Times New Roman"/>
      <w:sz w:val="28"/>
      <w:szCs w:val="24"/>
      <w:lang w:val="ru-RU" w:eastAsia="ru-RU"/>
    </w:rPr>
  </w:style>
  <w:style w:type="paragraph" w:styleId="aa">
    <w:name w:val="header"/>
    <w:basedOn w:val="a"/>
    <w:link w:val="ab"/>
    <w:uiPriority w:val="99"/>
    <w:unhideWhenUsed/>
    <w:rsid w:val="007C38C6"/>
    <w:pPr>
      <w:tabs>
        <w:tab w:val="center" w:pos="4819"/>
        <w:tab w:val="right" w:pos="9639"/>
      </w:tabs>
    </w:pPr>
  </w:style>
  <w:style w:type="character" w:customStyle="1" w:styleId="ab">
    <w:name w:val="Верхний колонтитул Знак"/>
    <w:link w:val="aa"/>
    <w:uiPriority w:val="99"/>
    <w:rsid w:val="007C38C6"/>
    <w:rPr>
      <w:sz w:val="22"/>
      <w:szCs w:val="22"/>
      <w:lang w:eastAsia="en-US"/>
    </w:rPr>
  </w:style>
  <w:style w:type="paragraph" w:styleId="ac">
    <w:name w:val="footer"/>
    <w:basedOn w:val="a"/>
    <w:link w:val="ad"/>
    <w:uiPriority w:val="99"/>
    <w:unhideWhenUsed/>
    <w:rsid w:val="007C38C6"/>
    <w:pPr>
      <w:tabs>
        <w:tab w:val="center" w:pos="4819"/>
        <w:tab w:val="right" w:pos="9639"/>
      </w:tabs>
    </w:pPr>
  </w:style>
  <w:style w:type="character" w:customStyle="1" w:styleId="ad">
    <w:name w:val="Нижний колонтитул Знак"/>
    <w:link w:val="ac"/>
    <w:uiPriority w:val="99"/>
    <w:rsid w:val="007C38C6"/>
    <w:rPr>
      <w:sz w:val="22"/>
      <w:szCs w:val="22"/>
      <w:lang w:eastAsia="en-US"/>
    </w:rPr>
  </w:style>
  <w:style w:type="character" w:customStyle="1" w:styleId="23">
    <w:name w:val="Основний текст (2)_"/>
    <w:link w:val="24"/>
    <w:rsid w:val="009B616B"/>
    <w:rPr>
      <w:rFonts w:ascii="Times New Roman" w:eastAsia="Times New Roman" w:hAnsi="Times New Roman"/>
      <w:sz w:val="27"/>
      <w:szCs w:val="27"/>
      <w:shd w:val="clear" w:color="auto" w:fill="FFFFFF"/>
    </w:rPr>
  </w:style>
  <w:style w:type="paragraph" w:customStyle="1" w:styleId="24">
    <w:name w:val="Основний текст (2)"/>
    <w:basedOn w:val="a"/>
    <w:link w:val="23"/>
    <w:rsid w:val="009B616B"/>
    <w:pPr>
      <w:shd w:val="clear" w:color="auto" w:fill="FFFFFF"/>
      <w:spacing w:after="3540" w:line="322" w:lineRule="exact"/>
      <w:jc w:val="center"/>
    </w:pPr>
    <w:rPr>
      <w:rFonts w:ascii="Times New Roman" w:eastAsia="Times New Roman" w:hAnsi="Times New Roman"/>
      <w:sz w:val="27"/>
      <w:szCs w:val="27"/>
      <w:lang w:eastAsia="uk-UA"/>
    </w:rPr>
  </w:style>
  <w:style w:type="character" w:customStyle="1" w:styleId="rvts0">
    <w:name w:val="rvts0"/>
    <w:rsid w:val="00AA1010"/>
  </w:style>
  <w:style w:type="character" w:styleId="ae">
    <w:name w:val="Hyperlink"/>
    <w:uiPriority w:val="99"/>
    <w:unhideWhenUsed/>
    <w:rsid w:val="007F570D"/>
    <w:rPr>
      <w:color w:val="0000FF"/>
      <w:u w:val="single"/>
    </w:rPr>
  </w:style>
  <w:style w:type="character" w:customStyle="1" w:styleId="af">
    <w:name w:val="Основний текст_"/>
    <w:link w:val="af0"/>
    <w:rsid w:val="00026331"/>
    <w:rPr>
      <w:rFonts w:ascii="Times New Roman" w:eastAsia="Times New Roman" w:hAnsi="Times New Roman"/>
      <w:sz w:val="27"/>
      <w:szCs w:val="27"/>
      <w:shd w:val="clear" w:color="auto" w:fill="FFFFFF"/>
    </w:rPr>
  </w:style>
  <w:style w:type="paragraph" w:customStyle="1" w:styleId="af0">
    <w:name w:val="Основний текст"/>
    <w:basedOn w:val="a"/>
    <w:link w:val="af"/>
    <w:rsid w:val="00026331"/>
    <w:pPr>
      <w:shd w:val="clear" w:color="auto" w:fill="FFFFFF"/>
      <w:spacing w:after="0" w:line="322" w:lineRule="exact"/>
    </w:pPr>
    <w:rPr>
      <w:rFonts w:ascii="Times New Roman" w:eastAsia="Times New Roman" w:hAnsi="Times New Roman"/>
      <w:sz w:val="27"/>
      <w:szCs w:val="27"/>
      <w:lang w:eastAsia="uk-UA"/>
    </w:rPr>
  </w:style>
  <w:style w:type="table" w:styleId="af1">
    <w:name w:val="Table Grid"/>
    <w:basedOn w:val="a1"/>
    <w:uiPriority w:val="59"/>
    <w:rsid w:val="00836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5B4E83"/>
    <w:pPr>
      <w:spacing w:after="0" w:line="240" w:lineRule="auto"/>
    </w:pPr>
    <w:rPr>
      <w:rFonts w:ascii="Tahoma" w:hAnsi="Tahoma" w:cs="Tahoma"/>
      <w:sz w:val="16"/>
      <w:szCs w:val="16"/>
    </w:rPr>
  </w:style>
  <w:style w:type="character" w:customStyle="1" w:styleId="af3">
    <w:name w:val="Текст выноски Знак"/>
    <w:link w:val="af2"/>
    <w:uiPriority w:val="99"/>
    <w:semiHidden/>
    <w:rsid w:val="005B4E83"/>
    <w:rPr>
      <w:rFonts w:ascii="Tahoma" w:hAnsi="Tahoma" w:cs="Tahoma"/>
      <w:sz w:val="16"/>
      <w:szCs w:val="16"/>
      <w:lang w:eastAsia="en-US"/>
    </w:rPr>
  </w:style>
  <w:style w:type="paragraph" w:customStyle="1" w:styleId="111">
    <w:name w:val="Знак Знак Знак1 Знак Знак Знак Знак Знак Знак1 Знак Знак Знак Знак Знак Знак Знак1"/>
    <w:basedOn w:val="a"/>
    <w:rsid w:val="00013161"/>
    <w:pPr>
      <w:spacing w:after="0" w:line="240" w:lineRule="auto"/>
    </w:pPr>
    <w:rPr>
      <w:rFonts w:ascii="Arial" w:eastAsia="Times New Roman" w:hAnsi="Arial" w:cs="Arial"/>
      <w:lang w:val="en-AU"/>
    </w:rPr>
  </w:style>
  <w:style w:type="paragraph" w:styleId="25">
    <w:name w:val="Body Text Indent 2"/>
    <w:basedOn w:val="a"/>
    <w:link w:val="26"/>
    <w:rsid w:val="006C3132"/>
    <w:pPr>
      <w:spacing w:after="120" w:line="480" w:lineRule="auto"/>
      <w:ind w:left="283"/>
    </w:pPr>
    <w:rPr>
      <w:rFonts w:ascii="Times New Roman" w:eastAsia="Times New Roman" w:hAnsi="Times New Roman"/>
      <w:sz w:val="20"/>
      <w:szCs w:val="20"/>
      <w:lang w:val="ru-RU" w:eastAsia="ru-RU"/>
    </w:rPr>
  </w:style>
  <w:style w:type="character" w:customStyle="1" w:styleId="26">
    <w:name w:val="Основной текст с отступом 2 Знак"/>
    <w:basedOn w:val="a0"/>
    <w:link w:val="25"/>
    <w:rsid w:val="006C3132"/>
    <w:rPr>
      <w:rFonts w:ascii="Times New Roman" w:eastAsia="Times New Roman" w:hAnsi="Times New Roman"/>
      <w:lang w:val="ru-RU" w:eastAsia="ru-RU"/>
    </w:rPr>
  </w:style>
  <w:style w:type="character" w:styleId="af4">
    <w:name w:val="Emphasis"/>
    <w:basedOn w:val="a0"/>
    <w:uiPriority w:val="20"/>
    <w:qFormat/>
    <w:rsid w:val="00205FC6"/>
    <w:rPr>
      <w:i/>
      <w:iCs/>
    </w:rPr>
  </w:style>
  <w:style w:type="character" w:customStyle="1" w:styleId="40">
    <w:name w:val="Заголовок 4 Знак"/>
    <w:basedOn w:val="a0"/>
    <w:link w:val="4"/>
    <w:uiPriority w:val="9"/>
    <w:semiHidden/>
    <w:rsid w:val="0094629C"/>
    <w:rPr>
      <w:rFonts w:asciiTheme="majorHAnsi" w:eastAsiaTheme="majorEastAsia" w:hAnsiTheme="majorHAnsi" w:cstheme="majorBidi"/>
      <w:i/>
      <w:iCs/>
      <w:color w:val="365F91" w:themeColor="accent1" w:themeShade="BF"/>
      <w:sz w:val="22"/>
      <w:szCs w:val="22"/>
      <w:lang w:eastAsia="en-US"/>
    </w:rPr>
  </w:style>
  <w:style w:type="paragraph" w:styleId="af5">
    <w:name w:val="Normal (Web)"/>
    <w:basedOn w:val="a"/>
    <w:uiPriority w:val="99"/>
    <w:semiHidden/>
    <w:unhideWhenUsed/>
    <w:rsid w:val="00F94679"/>
    <w:pPr>
      <w:spacing w:before="100" w:beforeAutospacing="1" w:after="100" w:afterAutospacing="1" w:line="240" w:lineRule="auto"/>
    </w:pPr>
    <w:rPr>
      <w:rFonts w:ascii="Times New Roman" w:eastAsia="Times New Roman" w:hAnsi="Times New Roman"/>
      <w:sz w:val="24"/>
      <w:szCs w:val="24"/>
      <w:lang w:val="en-US"/>
    </w:rPr>
  </w:style>
  <w:style w:type="table" w:customStyle="1" w:styleId="11">
    <w:name w:val="Сетка таблицы1"/>
    <w:basedOn w:val="a1"/>
    <w:next w:val="af1"/>
    <w:rsid w:val="003D441C"/>
    <w:pPr>
      <w:suppressAutoHyphens/>
      <w:spacing w:line="1" w:lineRule="atLeast"/>
      <w:ind w:leftChars="-1" w:left="-1" w:hangingChars="1" w:hanging="1"/>
      <w:textDirection w:val="btLr"/>
      <w:textAlignment w:val="top"/>
      <w:outlineLvl w:val="0"/>
    </w:pPr>
    <w:rPr>
      <w:rFonts w:ascii="Times New Roman" w:eastAsia="Times New Roman" w:hAnsi="Times New Roman"/>
      <w:position w:val="-1"/>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1"/>
    <w:rsid w:val="002E4320"/>
    <w:pPr>
      <w:suppressAutoHyphens/>
      <w:spacing w:line="1" w:lineRule="atLeast"/>
      <w:ind w:leftChars="-1" w:left="-1" w:hangingChars="1" w:hanging="1"/>
      <w:textDirection w:val="btLr"/>
      <w:textAlignment w:val="top"/>
      <w:outlineLvl w:val="0"/>
    </w:pPr>
    <w:rPr>
      <w:rFonts w:ascii="Times New Roman" w:eastAsia="Times New Roman" w:hAnsi="Times New Roman"/>
      <w:position w:val="-1"/>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Subtitle"/>
    <w:basedOn w:val="a"/>
    <w:next w:val="a"/>
    <w:pPr>
      <w:keepNext/>
      <w:keepLines/>
      <w:spacing w:before="360" w:after="80"/>
    </w:pPr>
    <w:rPr>
      <w:rFonts w:ascii="Georgia" w:eastAsia="Georgia" w:hAnsi="Georgia" w:cs="Georgia"/>
      <w:i/>
      <w:color w:val="666666"/>
      <w:sz w:val="48"/>
      <w:szCs w:val="48"/>
    </w:rPr>
  </w:style>
  <w:style w:type="table" w:customStyle="1" w:styleId="af7">
    <w:basedOn w:val="TableNormal"/>
    <w:pPr>
      <w:ind w:hanging="1"/>
    </w:pPr>
    <w:rPr>
      <w:rFonts w:ascii="Times New Roman" w:eastAsia="Times New Roman" w:hAnsi="Times New Roman" w:cs="Times New Roman"/>
      <w:sz w:val="28"/>
      <w:szCs w:val="28"/>
    </w:rPr>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pPr>
      <w:ind w:hanging="1"/>
    </w:pPr>
    <w:rPr>
      <w:rFonts w:ascii="Times New Roman" w:eastAsia="Times New Roman" w:hAnsi="Times New Roman" w:cs="Times New Roman"/>
      <w:sz w:val="28"/>
      <w:szCs w:val="28"/>
    </w:rPr>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ind w:hanging="1"/>
    </w:pPr>
    <w:rPr>
      <w:rFonts w:ascii="Times New Roman" w:eastAsia="Times New Roman" w:hAnsi="Times New Roman" w:cs="Times New Roman"/>
      <w:sz w:val="28"/>
      <w:szCs w:val="28"/>
    </w:rPr>
    <w:tblPr>
      <w:tblStyleRowBandSize w:val="1"/>
      <w:tblStyleColBandSize w:val="1"/>
      <w:tblCellMar>
        <w:left w:w="108" w:type="dxa"/>
        <w:right w:w="108" w:type="dxa"/>
      </w:tblCellMar>
    </w:tblPr>
  </w:style>
  <w:style w:type="table" w:customStyle="1" w:styleId="afd">
    <w:basedOn w:val="TableNormal"/>
    <w:pPr>
      <w:ind w:hanging="1"/>
    </w:pPr>
    <w:rPr>
      <w:rFonts w:ascii="Times New Roman" w:eastAsia="Times New Roman" w:hAnsi="Times New Roman" w:cs="Times New Roman"/>
      <w:sz w:val="28"/>
      <w:szCs w:val="28"/>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ter-nauka.com/issues/economic2023/5/8876" TargetMode="External"/><Relationship Id="rId18" Type="http://schemas.openxmlformats.org/officeDocument/2006/relationships/hyperlink" Target="https://zakon.rada.gov.ua/rada/show/v1514342-10" TargetMode="External"/><Relationship Id="rId26" Type="http://schemas.openxmlformats.org/officeDocument/2006/relationships/hyperlink" Target="https://researchoutput.csu.edu.au/en/publications/managing-customs-risk-and-compliance-an-integrated-approach" TargetMode="External"/><Relationship Id="rId3" Type="http://schemas.openxmlformats.org/officeDocument/2006/relationships/styles" Target="styles.xml"/><Relationship Id="rId21" Type="http://schemas.openxmlformats.org/officeDocument/2006/relationships/hyperlink" Target="https://doi.org/10.32782/2524-0072/2022-37-35" TargetMode="External"/><Relationship Id="rId7" Type="http://schemas.openxmlformats.org/officeDocument/2006/relationships/endnotes" Target="endnotes.xml"/><Relationship Id="rId12" Type="http://schemas.openxmlformats.org/officeDocument/2006/relationships/hyperlink" Target="https://doi.org/10.25313/2520-2294-2023-5-8876" TargetMode="External"/><Relationship Id="rId17" Type="http://schemas.openxmlformats.org/officeDocument/2006/relationships/hyperlink" Target="https://zakon.rada.gov.ua/laws/show/z1021-15" TargetMode="External"/><Relationship Id="rId25" Type="http://schemas.openxmlformats.org/officeDocument/2006/relationships/hyperlink" Target="https://www.econstor.eu/bitstream/10419/271124/1/Published.pdf" TargetMode="External"/><Relationship Id="rId2" Type="http://schemas.openxmlformats.org/officeDocument/2006/relationships/numbering" Target="numbering.xml"/><Relationship Id="rId16" Type="http://schemas.openxmlformats.org/officeDocument/2006/relationships/hyperlink" Target="https://zakon.rada.gov.ua/rada/show/v1514342-10" TargetMode="External"/><Relationship Id="rId20" Type="http://schemas.openxmlformats.org/officeDocument/2006/relationships/hyperlink" Target="https://dspkz.customs.gov.ua/wp-content/uploads/2021/03/1.6.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ns.hneu.edu.ua/course/view.php?id=10042" TargetMode="External"/><Relationship Id="rId24" Type="http://schemas.openxmlformats.org/officeDocument/2006/relationships/hyperlink" Target="https://www.mdpi.com/1911-8074/15/12/598" TargetMode="External"/><Relationship Id="rId5" Type="http://schemas.openxmlformats.org/officeDocument/2006/relationships/webSettings" Target="webSettings.xml"/><Relationship Id="rId15" Type="http://schemas.openxmlformats.org/officeDocument/2006/relationships/hyperlink" Target="https://www.econ.vernadskyjournals.in.ua/journals/2020/31_70_4/31_70_4_2.pdf" TargetMode="External"/><Relationship Id="rId23" Type="http://schemas.openxmlformats.org/officeDocument/2006/relationships/hyperlink" Target="http://srd.pgasa.dp.ua:8080/xmlui/handle/123456789/2197"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pns.hneu.edu.ua/course/view.php?id=10042"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economyandsociety.in.ua/index.php/journal/article/view/2000/1928" TargetMode="External"/><Relationship Id="rId22" Type="http://schemas.openxmlformats.org/officeDocument/2006/relationships/hyperlink" Target="http://inneco.org/index.php/innecoen/article/view/559"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AGziWnEXW1PmEMqkCndEPhbA==">CgMxLjAaJQoBMBIgCh4IB0IaCg9UaW1lcyBOZXcgUm9tYW4SB0d1bmdzdWgaJQoBMRIgCh4IB0IaCg9UaW1lcyBOZXcgUm9tYW4SB0d1bmdzdWgaJQoBMhIgCh4IB0IaCg9UaW1lcyBOZXcgUm9tYW4SB0d1bmdzdWgaJQoBMxIgCh4IB0IaCg9UaW1lcyBOZXcgUm9tYW4SB0d1bmdzdWgyCWguMzBqMHpsbDgAciExRDc3dnFGVGZKSU1qRDB2WDM2cEJvUGRuTkNqckNwZ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2533</Words>
  <Characters>14442</Characters>
  <Application>Microsoft Office Word</Application>
  <DocSecurity>0</DocSecurity>
  <Lines>120</Lines>
  <Paragraphs>33</Paragraphs>
  <ScaleCrop>false</ScaleCrop>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Методический отдел</dc:creator>
  <cp:lastModifiedBy>Дмитрий Горлов</cp:lastModifiedBy>
  <cp:revision>3</cp:revision>
  <dcterms:created xsi:type="dcterms:W3CDTF">2018-10-27T15:19:00Z</dcterms:created>
  <dcterms:modified xsi:type="dcterms:W3CDTF">2023-10-11T10:32:00Z</dcterms:modified>
</cp:coreProperties>
</file>