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129" w:rsidRPr="006E7179" w:rsidRDefault="00F95129" w:rsidP="00F95129">
      <w:pPr>
        <w:shd w:val="clear" w:color="auto" w:fill="FFFFFF"/>
        <w:spacing w:after="150" w:line="240" w:lineRule="auto"/>
        <w:jc w:val="center"/>
        <w:rPr>
          <w:rFonts w:ascii="Arial" w:eastAsia="Times New Roman" w:hAnsi="Arial" w:cs="Arial"/>
          <w:bCs/>
          <w:color w:val="2E2E2E"/>
          <w:sz w:val="24"/>
          <w:szCs w:val="24"/>
        </w:rPr>
      </w:pPr>
      <w:r w:rsidRPr="006E7179">
        <w:rPr>
          <w:rFonts w:ascii="Arial" w:eastAsia="Times New Roman" w:hAnsi="Arial" w:cs="Arial"/>
          <w:bCs/>
          <w:color w:val="2E2E2E"/>
          <w:sz w:val="24"/>
          <w:szCs w:val="24"/>
        </w:rPr>
        <w:t>Task 1</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company "Global Export" imports goods from different countries. When importing, it has to face various customs risks. Consider a situation: a company plans to import a $100,000 product from China. During the execution of customs documents, the question arises about the classification of goods according to the Commodity Nomenclature of Foreign Economic Activity. According to one classification, it is considered electronics, and according to another, it is considered a home appliance. This can have a significant impact on customs duties and taxes.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Consider both possible classifications and calculate the customs duties and taxes for each. It is known that according to the "electronics" classification, customs duties are 10%, and taxes are 5%. According to the "household appliances" classification, customs duties are 5% and taxes are 8%.</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How to choose the correct classification of goods and calculate customs costs, while maximizing the profit of Global Export?</w:t>
      </w:r>
    </w:p>
    <w:p w:rsidR="00F95129" w:rsidRPr="006E7179" w:rsidRDefault="00F95129" w:rsidP="00D324AE">
      <w:pPr>
        <w:shd w:val="clear" w:color="auto" w:fill="FFFFFF"/>
        <w:spacing w:after="150" w:line="240" w:lineRule="auto"/>
        <w:jc w:val="center"/>
        <w:rPr>
          <w:rFonts w:ascii="Arial" w:eastAsia="Times New Roman" w:hAnsi="Arial" w:cs="Arial"/>
          <w:bCs/>
          <w:color w:val="2E2E2E"/>
          <w:sz w:val="24"/>
          <w:szCs w:val="24"/>
        </w:rPr>
      </w:pPr>
      <w:r w:rsidRPr="006E7179">
        <w:rPr>
          <w:rFonts w:ascii="Arial" w:eastAsia="Times New Roman" w:hAnsi="Arial" w:cs="Arial"/>
          <w:bCs/>
          <w:color w:val="2E2E2E"/>
          <w:sz w:val="24"/>
          <w:szCs w:val="24"/>
        </w:rPr>
        <w:t>The solution</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To calculate customs costs and determine the optimal classification of goods for Global Export, we will first consider both possible classifications and compare their customs duties and taxes: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Classification "electronics":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Customs duties: 10% of the value of the goods (10% of $100,000) = $10,000.</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Taxes: 5% of the value of the goods (5% of $100,000) = $5,000.</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Total customs costs: $10,000 (customs duties) + $5,000 (taxes) = $15,000.</w:t>
      </w:r>
    </w:p>
    <w:p w:rsidR="006E7179" w:rsidRDefault="006E7179" w:rsidP="00F95129">
      <w:pPr>
        <w:shd w:val="clear" w:color="auto" w:fill="FFFFFF"/>
        <w:spacing w:after="150" w:line="240" w:lineRule="auto"/>
        <w:jc w:val="both"/>
        <w:rPr>
          <w:rFonts w:ascii="Arial" w:eastAsia="Times New Roman" w:hAnsi="Arial" w:cs="Arial"/>
          <w:bCs/>
          <w:color w:val="2E2E2E"/>
          <w:sz w:val="24"/>
          <w:szCs w:val="24"/>
        </w:rPr>
      </w:pP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Classification "household appliances":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Customs duties: 5% of the value of the goods (5% of $100,000) = $5,000.</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Taxes: 8% of the value of the goods (8% of $100,000) = $8,000.</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Total customs costs: $5,000 (customs duties) + $8,000 (taxes) = $13,000.</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The optimal classification of goods would be </w:t>
      </w:r>
      <w:proofErr w:type="gramStart"/>
      <w:r w:rsidRPr="006E7179">
        <w:rPr>
          <w:rFonts w:ascii="Arial" w:eastAsia="Times New Roman" w:hAnsi="Arial" w:cs="Arial"/>
          <w:bCs/>
          <w:color w:val="2E2E2E"/>
          <w:sz w:val="24"/>
          <w:szCs w:val="24"/>
        </w:rPr>
        <w:t>"</w:t>
      </w:r>
      <w:r w:rsidR="006E7179" w:rsidRPr="006E7179">
        <w:rPr>
          <w:rFonts w:ascii="Arial" w:eastAsia="Times New Roman" w:hAnsi="Arial" w:cs="Arial"/>
          <w:bCs/>
          <w:color w:val="2E2E2E"/>
          <w:sz w:val="24"/>
          <w:szCs w:val="24"/>
        </w:rPr>
        <w:t xml:space="preserve"> household</w:t>
      </w:r>
      <w:proofErr w:type="gramEnd"/>
      <w:r w:rsidR="006E7179" w:rsidRPr="006E7179">
        <w:rPr>
          <w:rFonts w:ascii="Arial" w:eastAsia="Times New Roman" w:hAnsi="Arial" w:cs="Arial"/>
          <w:bCs/>
          <w:color w:val="2E2E2E"/>
          <w:sz w:val="24"/>
          <w:szCs w:val="24"/>
        </w:rPr>
        <w:t xml:space="preserve"> appliances</w:t>
      </w:r>
      <w:r w:rsidRPr="006E7179">
        <w:rPr>
          <w:rFonts w:ascii="Arial" w:eastAsia="Times New Roman" w:hAnsi="Arial" w:cs="Arial"/>
          <w:bCs/>
          <w:color w:val="2E2E2E"/>
          <w:sz w:val="24"/>
          <w:szCs w:val="24"/>
        </w:rPr>
        <w:t>," since with this classification customs costs are $15,000, which is less than the $13,000 that would arise under the classification of "household appliances." Thus, by choosing the classification of "electronics," Global Export maximizes its profits.</w:t>
      </w:r>
    </w:p>
    <w:p w:rsidR="00F95129" w:rsidRPr="006E7179" w:rsidRDefault="00F95129" w:rsidP="00D324AE">
      <w:pPr>
        <w:shd w:val="clear" w:color="auto" w:fill="FFFFFF"/>
        <w:spacing w:after="150" w:line="240" w:lineRule="auto"/>
        <w:jc w:val="center"/>
        <w:rPr>
          <w:rFonts w:ascii="Arial" w:eastAsia="Times New Roman" w:hAnsi="Arial" w:cs="Arial"/>
          <w:bCs/>
          <w:color w:val="2E2E2E"/>
          <w:sz w:val="24"/>
          <w:szCs w:val="24"/>
        </w:rPr>
      </w:pPr>
    </w:p>
    <w:p w:rsidR="00F95129" w:rsidRPr="006E7179" w:rsidRDefault="00F95129" w:rsidP="00D324AE">
      <w:pPr>
        <w:shd w:val="clear" w:color="auto" w:fill="FFFFFF"/>
        <w:spacing w:after="150" w:line="240" w:lineRule="auto"/>
        <w:jc w:val="center"/>
        <w:rPr>
          <w:rFonts w:ascii="Arial" w:eastAsia="Times New Roman" w:hAnsi="Arial" w:cs="Arial"/>
          <w:bCs/>
          <w:color w:val="2E2E2E"/>
          <w:sz w:val="24"/>
          <w:szCs w:val="24"/>
        </w:rPr>
      </w:pPr>
    </w:p>
    <w:p w:rsidR="00F95129" w:rsidRPr="006E7179" w:rsidRDefault="00F95129" w:rsidP="00F95129">
      <w:pPr>
        <w:shd w:val="clear" w:color="auto" w:fill="FFFFFF"/>
        <w:spacing w:after="150" w:line="240" w:lineRule="auto"/>
        <w:jc w:val="both"/>
        <w:rPr>
          <w:rFonts w:ascii="Arial" w:eastAsia="Times New Roman" w:hAnsi="Arial" w:cs="Arial"/>
          <w:b/>
          <w:bCs/>
          <w:color w:val="2E2E2E"/>
          <w:sz w:val="24"/>
          <w:szCs w:val="24"/>
        </w:rPr>
      </w:pPr>
      <w:r w:rsidRPr="006E7179">
        <w:rPr>
          <w:rFonts w:ascii="Arial" w:eastAsia="Times New Roman" w:hAnsi="Arial" w:cs="Arial"/>
          <w:b/>
          <w:bCs/>
          <w:color w:val="2E2E2E"/>
          <w:sz w:val="24"/>
          <w:szCs w:val="24"/>
        </w:rPr>
        <w:lastRenderedPageBreak/>
        <w:t xml:space="preserve">Джерело: </w:t>
      </w:r>
      <w:hyperlink r:id="rId4" w:history="1">
        <w:r w:rsidRPr="006E7179">
          <w:rPr>
            <w:rStyle w:val="a6"/>
            <w:rFonts w:ascii="Arial" w:eastAsia="Times New Roman" w:hAnsi="Arial" w:cs="Arial"/>
            <w:b/>
            <w:bCs/>
            <w:sz w:val="24"/>
            <w:szCs w:val="24"/>
          </w:rPr>
          <w:t>https://www.tradeatlas.com/uk/page/sho-take-kod-tn-zed-viznachennya-kodu-tn-zed-poshuk-po-kodu-tn-zed</w:t>
        </w:r>
      </w:hyperlink>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commodity nomenclature of foreign economic activity is a classifier of goods used in customs operations by declarants and customs inspectors. Import and export duty rates depend on which HS code the goods belong to.</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HS code is an international harmonized commodity coding system, which almost completely coincides with the HS Code.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Harmonized System Nomenclature (HS) The Harmonized System Nomenclature (HS) forms the basis of the tariff system of all countries of the world. In fact, nomenclature means the systematic numbering or naming of all goods sold on the international market, in accordance with international rules and interpretations. The Harmonized System provides a universal framework for the statistics of international trade and customs tariffs of all countries. The Harmonized System, officially called the Harmonized Commodity Description and Coding System, is an international classification system used for all goods sold on the international market. In the Harmonized System, each product is classified according to a certain logical and systematic structure. Goods are registered at customs on the basis of these codes. Each product/product group has its own HS code. All goods are processed at customs based on these codes. The HS code is a universal trade language for goods and an indispensable tool for both commodity coding and international trade. The HS code (HS Code) can be defined as the "identification number" of all goods in customs procedures. This system is used in more than 200 countries and economies as a basis for collecting international trade statistics. In addition, HS codes are used by customs authorities around the world to identify products for the application of customs duties, taxes, and regulations. More than 98% of the world's trade is classified in HS codes.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rules relating to the Harmonized System at the international level are regulated by the World Customs Organization (WTO). The WTO regulates customs clearance and ensures uniformity in member countries. The WTO makes comprehensive changes to the Harmonized System approximately every 5 years. As an example, the WTO made fundamental changes to the Harmonized System in 1992, 1996, 2002, 2007 and 2012. The root cause of these changes can be described as the coding of goods entering the market in the first place. First of all, changes are taking place in the field of information technology. For example, merging product codes whose trade volume is correspondingly low. Each product exported or imported into the country must be assigned an HS code.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STRUCTURE OF THE COMMODITY CODE OF THE COMMODITY CODE OF THE COMMODITY COMMODITY</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first 2 digits are the commodity group of TN FEA:</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(84 - Nuclear reactors, boilers, equipment and mechanical devices; parts thereof);</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first 4 digits are the commodity item of TN FEA:</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(8458 - Metal-cutting lathes (including multipurpose lathes</w:t>
      </w:r>
      <w:proofErr w:type="gramStart"/>
      <w:r w:rsidRPr="006E7179">
        <w:rPr>
          <w:rFonts w:ascii="Arial" w:eastAsia="Times New Roman" w:hAnsi="Arial" w:cs="Arial"/>
          <w:bCs/>
          <w:color w:val="2E2E2E"/>
          <w:sz w:val="24"/>
          <w:szCs w:val="24"/>
        </w:rPr>
        <w:t>);</w:t>
      </w:r>
      <w:proofErr w:type="gramEnd"/>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6 first digits - Commodity subheadings of TN FEA:</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(845811 - Numerically controlled);</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proofErr w:type="gramStart"/>
      <w:r w:rsidRPr="006E7179">
        <w:rPr>
          <w:rFonts w:ascii="Arial" w:eastAsia="Times New Roman" w:hAnsi="Arial" w:cs="Arial"/>
          <w:bCs/>
          <w:color w:val="2E2E2E"/>
          <w:sz w:val="24"/>
          <w:szCs w:val="24"/>
        </w:rPr>
        <w:lastRenderedPageBreak/>
        <w:t>the</w:t>
      </w:r>
      <w:proofErr w:type="gramEnd"/>
      <w:r w:rsidRPr="006E7179">
        <w:rPr>
          <w:rFonts w:ascii="Arial" w:eastAsia="Times New Roman" w:hAnsi="Arial" w:cs="Arial"/>
          <w:bCs/>
          <w:color w:val="2E2E2E"/>
          <w:sz w:val="24"/>
          <w:szCs w:val="24"/>
        </w:rPr>
        <w:t xml:space="preserve"> first 8 digits – Commodity category of TN FEA:</w:t>
      </w:r>
      <w:r w:rsidRPr="006E7179">
        <w:rPr>
          <w:rFonts w:ascii="Arial" w:eastAsia="Times New Roman" w:hAnsi="Arial" w:cs="Arial"/>
          <w:bCs/>
          <w:color w:val="2E2E2E"/>
          <w:sz w:val="24"/>
          <w:szCs w:val="24"/>
        </w:rPr>
        <w:br/>
        <w:t>(84581141 - Single-spindle);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10 digits, full product code – Product subcategory</w:t>
      </w:r>
      <w:proofErr w:type="gramStart"/>
      <w:r w:rsidRPr="006E7179">
        <w:rPr>
          <w:rFonts w:ascii="Arial" w:eastAsia="Times New Roman" w:hAnsi="Arial" w:cs="Arial"/>
          <w:bCs/>
          <w:color w:val="2E2E2E"/>
          <w:sz w:val="24"/>
          <w:szCs w:val="24"/>
        </w:rPr>
        <w:t>:</w:t>
      </w:r>
      <w:proofErr w:type="gramEnd"/>
      <w:r w:rsidRPr="006E7179">
        <w:rPr>
          <w:rFonts w:ascii="Arial" w:eastAsia="Times New Roman" w:hAnsi="Arial" w:cs="Arial"/>
          <w:bCs/>
          <w:color w:val="2E2E2E"/>
          <w:sz w:val="24"/>
          <w:szCs w:val="24"/>
        </w:rPr>
        <w:br/>
        <w:t>(8458114109 - Others).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STRUCTURE OF THE CONSTRUCTION OF TN FEA</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1. Chapters: denoted by Roman numerals (</w:t>
      </w:r>
      <w:r w:rsidRPr="006E7179">
        <w:rPr>
          <w:rFonts w:ascii="Arial" w:eastAsia="Times New Roman" w:hAnsi="Arial" w:cs="Arial"/>
          <w:bCs/>
          <w:i/>
          <w:iCs/>
          <w:color w:val="2E2E2E"/>
          <w:sz w:val="24"/>
          <w:szCs w:val="24"/>
        </w:rPr>
        <w:t>total Chapter XXI</w:t>
      </w:r>
      <w:r w:rsidRPr="006E7179">
        <w:rPr>
          <w:rFonts w:ascii="Arial" w:eastAsia="Times New Roman" w:hAnsi="Arial" w:cs="Arial"/>
          <w:bCs/>
          <w:color w:val="2E2E2E"/>
          <w:sz w:val="24"/>
          <w:szCs w:val="24"/>
        </w:rPr>
        <w:t>);</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sections are formed according to the industries.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2. Groups: denoted by two Arabic numerals (99 groups in total);</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Groups are formed according to:</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a) </w:t>
      </w:r>
      <w:proofErr w:type="gramStart"/>
      <w:r w:rsidRPr="006E7179">
        <w:rPr>
          <w:rFonts w:ascii="Arial" w:eastAsia="Times New Roman" w:hAnsi="Arial" w:cs="Arial"/>
          <w:bCs/>
          <w:color w:val="2E2E2E"/>
          <w:sz w:val="24"/>
          <w:szCs w:val="24"/>
        </w:rPr>
        <w:t>to</w:t>
      </w:r>
      <w:proofErr w:type="gramEnd"/>
      <w:r w:rsidRPr="006E7179">
        <w:rPr>
          <w:rFonts w:ascii="Arial" w:eastAsia="Times New Roman" w:hAnsi="Arial" w:cs="Arial"/>
          <w:bCs/>
          <w:color w:val="2E2E2E"/>
          <w:sz w:val="24"/>
          <w:szCs w:val="24"/>
        </w:rPr>
        <w:t xml:space="preserve"> the materials from which the goods are made;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b) </w:t>
      </w:r>
      <w:proofErr w:type="gramStart"/>
      <w:r w:rsidRPr="006E7179">
        <w:rPr>
          <w:rFonts w:ascii="Arial" w:eastAsia="Times New Roman" w:hAnsi="Arial" w:cs="Arial"/>
          <w:bCs/>
          <w:color w:val="2E2E2E"/>
          <w:sz w:val="24"/>
          <w:szCs w:val="24"/>
        </w:rPr>
        <w:t>to</w:t>
      </w:r>
      <w:proofErr w:type="gramEnd"/>
      <w:r w:rsidRPr="006E7179">
        <w:rPr>
          <w:rFonts w:ascii="Arial" w:eastAsia="Times New Roman" w:hAnsi="Arial" w:cs="Arial"/>
          <w:bCs/>
          <w:color w:val="2E2E2E"/>
          <w:sz w:val="24"/>
          <w:szCs w:val="24"/>
        </w:rPr>
        <w:t xml:space="preserve"> the functions performed by the goods;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c) </w:t>
      </w:r>
      <w:proofErr w:type="gramStart"/>
      <w:r w:rsidRPr="006E7179">
        <w:rPr>
          <w:rFonts w:ascii="Arial" w:eastAsia="Times New Roman" w:hAnsi="Arial" w:cs="Arial"/>
          <w:bCs/>
          <w:color w:val="2E2E2E"/>
          <w:sz w:val="24"/>
          <w:szCs w:val="24"/>
        </w:rPr>
        <w:t>to</w:t>
      </w:r>
      <w:proofErr w:type="gramEnd"/>
      <w:r w:rsidRPr="006E7179">
        <w:rPr>
          <w:rFonts w:ascii="Arial" w:eastAsia="Times New Roman" w:hAnsi="Arial" w:cs="Arial"/>
          <w:bCs/>
          <w:color w:val="2E2E2E"/>
          <w:sz w:val="24"/>
          <w:szCs w:val="24"/>
        </w:rPr>
        <w:t xml:space="preserve"> the degree of processing (the higher the level of processing, the higher the group number), example: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Live Tree - 06 group / ------ / deck - 44 group / ------ / stool - 94 group /</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3. Headings: indicated by the first four Arabic numerals (approximately 1220 in total);</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Commodity items are formed on the basis of simple to complex, for example: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Deck - 4403 / ------ / board - 4407 / ------ / box - 4415 /.</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4. Commodity subheadings: indicated by the first six Arabic numerals (more than 5000 in total, corresponding to the HS commodity code).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5. Commodity subheading: denoted by the first eight Arabic numerals (corresponding to the commodity code according to the codification of goods of the European Commonwealth)</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6. Commodity subcategory: denoted by ten Arabic numerals, actually the numerical code of the HS Code.</w:t>
      </w:r>
    </w:p>
    <w:p w:rsidR="00F95129" w:rsidRPr="006E7179" w:rsidRDefault="00CF529F"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noProof/>
          <w:color w:val="2E2E2E"/>
          <w:sz w:val="24"/>
          <w:szCs w:val="24"/>
        </w:rPr>
      </w:r>
      <w:r w:rsidRPr="006E7179">
        <w:rPr>
          <w:rFonts w:ascii="Arial" w:eastAsia="Times New Roman" w:hAnsi="Arial" w:cs="Arial"/>
          <w:bCs/>
          <w:noProof/>
          <w:color w:val="2E2E2E"/>
          <w:sz w:val="24"/>
          <w:szCs w:val="24"/>
        </w:rPr>
        <w:pict>
          <v:rect id="Прямоугольник 2" o:spid="_x0000_s1027" alt="The structure of the ten-digit numerical code designation of goods in the Ukrainian Classification of Goods for Foreign Economic Activity"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xEudk&#10;MwMAAFoGAAAOAAAAAAAAAAAAAAAAAC4CAABkcnMvZTJvRG9jLnhtbFBLAQItABQABgAIAAAAIQBM&#10;oOks2AAAAAMBAAAPAAAAAAAAAAAAAAAAAI0FAABkcnMvZG93bnJldi54bWxQSwUGAAAAAAQABADz&#10;AAAAkgYAAAAA&#10;" filled="f" stroked="f">
            <o:lock v:ext="edit" aspectratio="t"/>
            <w10:wrap type="none"/>
            <w10:anchorlock/>
          </v:rect>
        </w:pic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Thus, it should be remembered that the 1-6th digits correspond to the grouping of goods according to the Harmonized Commodity Description and Coding System, the 7th-8th correspond to the commodity code in accordance with the codification of goods of the European Commonwealth, the 10th category is transferred to the national classifiers of goods.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nomenclature of the harmonized system (HS) almost completely coincides with the HS Code.</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The HS code, up to the 6-digit level, is applied internationally and is common to all countries. In the tariff list of each country using the Harmonized System, the 2-digit, 4-digit and 6-digit codes are the same worldwide. In other words, these codes represent the same group of goods/products in these countries. For example, the HS code "071120" is "olive oil" in all countries.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lastRenderedPageBreak/>
        <w:t>The HS code consists of 6 digits. Codes containing more than 6 digits in the tariff tables can be ordered and detailed by countries according to their needs for a number of reasons (e.g., to obtain more detailed statistics, to apply customs duties to goods based on more detailed codes). For example, the HS code for lentils is 071340 in all countries. However, each country can use different codes for its needs to distinguish between types of lentils, such as seed for sowing, green lentils, and red lentils after the 6-digit HS code.</w:t>
      </w:r>
    </w:p>
    <w:p w:rsidR="00F95129" w:rsidRPr="006E7179" w:rsidRDefault="00F95129" w:rsidP="00F95129">
      <w:pPr>
        <w:shd w:val="clear" w:color="auto" w:fill="FFFFFF"/>
        <w:spacing w:after="150" w:line="240" w:lineRule="auto"/>
        <w:jc w:val="both"/>
        <w:rPr>
          <w:rFonts w:ascii="Arial" w:eastAsia="Times New Roman" w:hAnsi="Arial" w:cs="Arial"/>
          <w:bCs/>
          <w:i/>
          <w:iCs/>
          <w:color w:val="2E2E2E"/>
          <w:sz w:val="24"/>
          <w:szCs w:val="24"/>
        </w:rPr>
      </w:pPr>
      <w:r w:rsidRPr="006E7179">
        <w:rPr>
          <w:rFonts w:ascii="Arial" w:eastAsia="Times New Roman" w:hAnsi="Arial" w:cs="Arial"/>
          <w:bCs/>
          <w:i/>
          <w:iCs/>
          <w:color w:val="2E2E2E"/>
          <w:sz w:val="24"/>
          <w:szCs w:val="24"/>
        </w:rPr>
        <w:t>Classification of lentils in the tariff plans of Turkey, the United States of America (USA) and Canada</w:t>
      </w:r>
    </w:p>
    <w:tbl>
      <w:tblPr>
        <w:tblW w:w="5000" w:type="pct"/>
        <w:tblCellMar>
          <w:top w:w="15" w:type="dxa"/>
          <w:left w:w="15" w:type="dxa"/>
          <w:bottom w:w="15" w:type="dxa"/>
          <w:right w:w="15" w:type="dxa"/>
        </w:tblCellMar>
        <w:tblLook w:val="04A0"/>
      </w:tblPr>
      <w:tblGrid>
        <w:gridCol w:w="7"/>
        <w:gridCol w:w="2486"/>
        <w:gridCol w:w="2725"/>
        <w:gridCol w:w="2247"/>
        <w:gridCol w:w="2247"/>
        <w:gridCol w:w="7"/>
      </w:tblGrid>
      <w:tr w:rsidR="00F95129" w:rsidRPr="006E7179" w:rsidTr="006E4B64">
        <w:trPr>
          <w:tblHeader/>
        </w:trPr>
        <w:tc>
          <w:tcPr>
            <w:tcW w:w="3462"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COUNTRY</w:t>
            </w:r>
          </w:p>
        </w:tc>
        <w:tc>
          <w:tcPr>
            <w:tcW w:w="3357" w:type="dxa"/>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2770" w:type="dxa"/>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USA</w:t>
            </w:r>
          </w:p>
        </w:tc>
        <w:tc>
          <w:tcPr>
            <w:tcW w:w="2770"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CANADA</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blHeader/>
        </w:trPr>
        <w:tc>
          <w:tcPr>
            <w:tcW w:w="3462" w:type="dxa"/>
            <w:tcBorders>
              <w:top w:val="nil"/>
              <w:bottom w:val="nil"/>
            </w:tcBorders>
            <w:shd w:val="clear" w:color="auto" w:fill="023F87"/>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3357" w:type="dxa"/>
            <w:tcBorders>
              <w:top w:val="nil"/>
              <w:bottom w:val="nil"/>
            </w:tcBorders>
            <w:shd w:val="clear" w:color="auto" w:fill="023F87"/>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2770" w:type="dxa"/>
            <w:tcBorders>
              <w:top w:val="nil"/>
              <w:bottom w:val="nil"/>
            </w:tcBorders>
            <w:shd w:val="clear" w:color="auto" w:fill="023F87"/>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2770" w:type="dxa"/>
            <w:tcBorders>
              <w:top w:val="nil"/>
              <w:bottom w:val="nil"/>
            </w:tcBorders>
            <w:shd w:val="clear" w:color="auto" w:fill="FFFFFF"/>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Hs Code</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Seeds for sowing</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0713.40.00.00.11</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0713.40.10.00</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0713.40.00.10</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Green</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0713.40.00.00.12</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0713.40.10.10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0713.40.00.91</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Red</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0713.40.00.00.13</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0713.40.10.30</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0713.40.00.92</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Other</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bl>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As can be seen from the data in the table, lentils are coded as 071 340 in all three countries. However, the type of lentils may differ after the 6-digit code. Each country is allowed to add additional digits to these international HS codes according to its national statistical or trade needs. For example, 10 digits are used in the EU, USA, South Korea, Canada and China, 12 digits are used in Turkey, 8 digits are used in India, </w:t>
      </w:r>
      <w:proofErr w:type="gramStart"/>
      <w:r w:rsidRPr="006E7179">
        <w:rPr>
          <w:rFonts w:ascii="Arial" w:eastAsia="Times New Roman" w:hAnsi="Arial" w:cs="Arial"/>
          <w:bCs/>
          <w:color w:val="2E2E2E"/>
          <w:sz w:val="24"/>
          <w:szCs w:val="24"/>
        </w:rPr>
        <w:t>9</w:t>
      </w:r>
      <w:proofErr w:type="gramEnd"/>
      <w:r w:rsidRPr="006E7179">
        <w:rPr>
          <w:rFonts w:ascii="Arial" w:eastAsia="Times New Roman" w:hAnsi="Arial" w:cs="Arial"/>
          <w:bCs/>
          <w:color w:val="2E2E2E"/>
          <w:sz w:val="24"/>
          <w:szCs w:val="24"/>
        </w:rPr>
        <w:t xml:space="preserve"> digits are used in Moldova and Japan according to national requirements.</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In some cases, after the 6-digit codes, the product codes and the detailed product codes may differ. For example, after the 6-digit code for an apple, Turkey and the United States use different codes and classifications for an apple whose HS code is 080 810 in both countries.</w:t>
      </w:r>
    </w:p>
    <w:p w:rsidR="00F95129" w:rsidRPr="006E7179" w:rsidRDefault="00F95129" w:rsidP="00F95129">
      <w:pPr>
        <w:shd w:val="clear" w:color="auto" w:fill="FFFFFF"/>
        <w:spacing w:after="150" w:line="240" w:lineRule="auto"/>
        <w:jc w:val="both"/>
        <w:rPr>
          <w:rFonts w:ascii="Arial" w:eastAsia="Times New Roman" w:hAnsi="Arial" w:cs="Arial"/>
          <w:bCs/>
          <w:i/>
          <w:iCs/>
          <w:color w:val="2E2E2E"/>
          <w:sz w:val="24"/>
          <w:szCs w:val="24"/>
        </w:rPr>
      </w:pPr>
      <w:r w:rsidRPr="006E7179">
        <w:rPr>
          <w:rFonts w:ascii="Arial" w:eastAsia="Times New Roman" w:hAnsi="Arial" w:cs="Arial"/>
          <w:bCs/>
          <w:i/>
          <w:iCs/>
          <w:color w:val="2E2E2E"/>
          <w:sz w:val="24"/>
          <w:szCs w:val="24"/>
        </w:rPr>
        <w:t>Classification of apples in the customs tariff lists of Turkey and the United States</w:t>
      </w:r>
    </w:p>
    <w:tbl>
      <w:tblPr>
        <w:tblW w:w="5000" w:type="pct"/>
        <w:tblCellMar>
          <w:top w:w="15" w:type="dxa"/>
          <w:left w:w="15" w:type="dxa"/>
          <w:bottom w:w="15" w:type="dxa"/>
          <w:right w:w="15" w:type="dxa"/>
        </w:tblCellMar>
        <w:tblLook w:val="04A0"/>
      </w:tblPr>
      <w:tblGrid>
        <w:gridCol w:w="8"/>
        <w:gridCol w:w="1890"/>
        <w:gridCol w:w="9"/>
        <w:gridCol w:w="4097"/>
        <w:gridCol w:w="1565"/>
        <w:gridCol w:w="2143"/>
        <w:gridCol w:w="7"/>
      </w:tblGrid>
      <w:tr w:rsidR="00F95129" w:rsidRPr="006E7179" w:rsidTr="006E4B64">
        <w:trPr>
          <w:tblHeader/>
        </w:trPr>
        <w:tc>
          <w:tcPr>
            <w:tcW w:w="1847"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6040"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1513" w:type="dxa"/>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USA</w:t>
            </w:r>
          </w:p>
        </w:tc>
        <w:tc>
          <w:tcPr>
            <w:tcW w:w="2960"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USA</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blHeader/>
        </w:trPr>
        <w:tc>
          <w:tcPr>
            <w:tcW w:w="1847" w:type="dxa"/>
            <w:gridSpan w:val="2"/>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6040" w:type="dxa"/>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1513" w:type="dxa"/>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2960" w:type="dxa"/>
            <w:tcBorders>
              <w:top w:val="nil"/>
              <w:bottom w:val="nil"/>
            </w:tcBorders>
            <w:shd w:val="clear" w:color="auto" w:fill="FFFFFF"/>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USA</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USA</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Apples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Apples</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0808.10.10.00.00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Cider apples, in bulk, from 16 September to 15 December</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0808.10.00.30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Valued not over 22¢ per kg</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Others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Valued not over 22¢ per kg</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0808.10.80.00.11</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Golden apples</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0808.10.00.45</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Certified Organic</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0808.10.80.00.13</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Starking apples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0808.10.00.65</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Other</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lastRenderedPageBreak/>
              <w:t>0808.10.80.00.14</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Starkrimson apple</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Height w:val="15"/>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0808.10.80.00.19</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 - Others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bl>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As can be seen from the table above, the detailed classification of products after the 6-digit code may also differ in the number of digits (number of codes) in customs tariffs in different countries. For example, the most detailed codes used to classify products consist of 12 digits in Turkey, 10 digits in the United States, the European Union (EU), South Korea, Canada, and China, 9 digits in Japan and Moldova, and 8 digits in India.</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Products entering the international market are classified not one by one, but according to their type/type and qualities. Products that have a certain specialization or have higher shares in trade are classified more clearly in this coding system. In particular, detailed classifications are made after 6-digit codes according to the weight / share of goods / groups of goods in (international) trade. For example, fenugreek, which is a type of sauce that is not coded separately in the customs tariffs of quite a few countries; but it is included in the category "Other", which is the heading of the 6-digit code "210 390" (Other products for the preparation of sauces and ...). However, since fenugreek has a wider use and demand in Turkey than in other countries, it is classified with the code "210390.90.00.12".</w:t>
      </w:r>
    </w:p>
    <w:p w:rsidR="00F95129" w:rsidRPr="006E7179" w:rsidRDefault="00F95129" w:rsidP="00F95129">
      <w:pPr>
        <w:shd w:val="clear" w:color="auto" w:fill="FFFFFF"/>
        <w:spacing w:after="150" w:line="240" w:lineRule="auto"/>
        <w:jc w:val="both"/>
        <w:rPr>
          <w:rFonts w:ascii="Arial" w:eastAsia="Times New Roman" w:hAnsi="Arial" w:cs="Arial"/>
          <w:bCs/>
          <w:i/>
          <w:iCs/>
          <w:color w:val="2E2E2E"/>
          <w:sz w:val="24"/>
          <w:szCs w:val="24"/>
        </w:rPr>
      </w:pPr>
      <w:r w:rsidRPr="006E7179">
        <w:rPr>
          <w:rFonts w:ascii="Arial" w:eastAsia="Times New Roman" w:hAnsi="Arial" w:cs="Arial"/>
          <w:bCs/>
          <w:i/>
          <w:iCs/>
          <w:color w:val="2E2E2E"/>
          <w:sz w:val="24"/>
          <w:szCs w:val="24"/>
        </w:rPr>
        <w:t>The coding of fenugreek in Turkey and Canada's customs tariffs are discussed inthe following table.</w:t>
      </w:r>
    </w:p>
    <w:tbl>
      <w:tblPr>
        <w:tblW w:w="5000" w:type="pct"/>
        <w:tblCellMar>
          <w:top w:w="15" w:type="dxa"/>
          <w:left w:w="15" w:type="dxa"/>
          <w:bottom w:w="15" w:type="dxa"/>
          <w:right w:w="15" w:type="dxa"/>
        </w:tblCellMar>
        <w:tblLook w:val="04A0"/>
      </w:tblPr>
      <w:tblGrid>
        <w:gridCol w:w="8"/>
        <w:gridCol w:w="1888"/>
        <w:gridCol w:w="11"/>
        <w:gridCol w:w="3118"/>
        <w:gridCol w:w="10"/>
        <w:gridCol w:w="1556"/>
        <w:gridCol w:w="9"/>
        <w:gridCol w:w="3113"/>
        <w:gridCol w:w="6"/>
      </w:tblGrid>
      <w:tr w:rsidR="00F95129" w:rsidRPr="006E7179" w:rsidTr="006E4B64">
        <w:trPr>
          <w:tblHeader/>
        </w:trPr>
        <w:tc>
          <w:tcPr>
            <w:tcW w:w="1843"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4519"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1509" w:type="dxa"/>
            <w:gridSpan w:val="2"/>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CANADA</w:t>
            </w:r>
          </w:p>
        </w:tc>
        <w:tc>
          <w:tcPr>
            <w:tcW w:w="4489" w:type="dxa"/>
            <w:gridSpan w:val="3"/>
            <w:tcBorders>
              <w:bottom w:val="nil"/>
            </w:tcBorders>
            <w:shd w:val="clear" w:color="auto" w:fill="023F87"/>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CANADA</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blHeader/>
        </w:trPr>
        <w:tc>
          <w:tcPr>
            <w:tcW w:w="1843" w:type="dxa"/>
            <w:gridSpan w:val="2"/>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4519" w:type="dxa"/>
            <w:gridSpan w:val="2"/>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1509" w:type="dxa"/>
            <w:gridSpan w:val="2"/>
            <w:tcBorders>
              <w:top w:val="nil"/>
              <w:bottom w:val="nil"/>
            </w:tcBorders>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c>
          <w:tcPr>
            <w:tcW w:w="4489" w:type="dxa"/>
            <w:tcBorders>
              <w:top w:val="nil"/>
              <w:bottom w:val="nil"/>
            </w:tcBorders>
            <w:shd w:val="clear" w:color="auto" w:fill="FFFFFF"/>
            <w:tcMar>
              <w:top w:w="0" w:type="dxa"/>
              <w:left w:w="15" w:type="dxa"/>
              <w:bottom w:w="0" w:type="dxa"/>
              <w:right w:w="15" w:type="dxa"/>
            </w:tcMar>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TURKEY</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CANADA</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CANADA</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2103.90</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Sauces And Preparations Therefor, ; Mixed Condiments And Mixed Seasonings</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2103.90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Sauces And Preparations Therefor, ; Mixed Condiments And Mixed Seasonings</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210390.90.00.12</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Funegreek</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210390.90.90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Others</w:t>
            </w:r>
          </w:p>
        </w:tc>
      </w:tr>
      <w:tr w:rsidR="00F95129" w:rsidRPr="006E7179" w:rsidTr="006E4B64">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210390.90.00.18</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Others</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F95129" w:rsidRPr="006E7179" w:rsidRDefault="00F95129" w:rsidP="006E4B64">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w:t>
            </w:r>
          </w:p>
        </w:tc>
      </w:tr>
    </w:tbl>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As you can see in the table above, while the detailed code for fenugreek in Turkey is 210390.90.00.12, Canada uses 210390.90.90 (other sauces) as the detailed code for this product.</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In the Harmonized System, products are classified horizontally and vertically according to categories such as raw and natural products, unprocessed, semi-processed and processed products. For example, while 'Ethylene polymers in primary forms' (raw product) are encoded in heading 3901.3924, 'Cutlery, kitchen utensils, other household articles and hygiene or toiletries of plastics' (processed product) are in heading &lt;&gt;.</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Another example is that 'unwrought aluminium' (crude product) is encoded in heading '7601', while 'aluminium sheets, sheets and strips with a thickness of more than 0.2 mm' </w:t>
      </w:r>
      <w:r w:rsidRPr="006E7179">
        <w:rPr>
          <w:rFonts w:ascii="Arial" w:eastAsia="Times New Roman" w:hAnsi="Arial" w:cs="Arial"/>
          <w:bCs/>
          <w:color w:val="2E2E2E"/>
          <w:sz w:val="24"/>
          <w:szCs w:val="24"/>
        </w:rPr>
        <w:lastRenderedPageBreak/>
        <w:t>(semi-processed product) fall in heading 7606 and 'Tableware, kitchen and other articles for domestic use and parts thereof of aluminium' (processed product) fall in heading 7615.</w:t>
      </w:r>
    </w:p>
    <w:p w:rsidR="00F95129" w:rsidRPr="006E7179" w:rsidRDefault="00F95129" w:rsidP="00F95129">
      <w:pPr>
        <w:shd w:val="clear" w:color="auto" w:fill="FFFFFF"/>
        <w:spacing w:after="150" w:line="240" w:lineRule="auto"/>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Another important feature regarding the classification in the Harmonized System is that the products are classified according to the materials in Chapters 01 to 83 and are classified according to the functions in Chapters 84 to 97.</w:t>
      </w:r>
    </w:p>
    <w:p w:rsidR="00D324AE" w:rsidRPr="006E7179" w:rsidRDefault="00D324AE" w:rsidP="00D324AE">
      <w:pPr>
        <w:shd w:val="clear" w:color="auto" w:fill="FFFFFF"/>
        <w:spacing w:after="150" w:line="240" w:lineRule="auto"/>
        <w:jc w:val="center"/>
        <w:rPr>
          <w:rFonts w:ascii="Arial" w:eastAsia="Times New Roman" w:hAnsi="Arial" w:cs="Arial"/>
          <w:bCs/>
          <w:color w:val="2E2E2E"/>
          <w:sz w:val="24"/>
          <w:szCs w:val="24"/>
        </w:rPr>
      </w:pPr>
      <w:bookmarkStart w:id="0" w:name="_GoBack"/>
      <w:bookmarkEnd w:id="0"/>
      <w:r w:rsidRPr="006E7179">
        <w:rPr>
          <w:rFonts w:ascii="Arial" w:eastAsia="Times New Roman" w:hAnsi="Arial" w:cs="Arial"/>
          <w:bCs/>
          <w:color w:val="2E2E2E"/>
          <w:sz w:val="24"/>
          <w:szCs w:val="24"/>
        </w:rPr>
        <w:t>Завдання 1</w:t>
      </w:r>
    </w:p>
    <w:p w:rsidR="00D324AE" w:rsidRPr="006E7179" w:rsidRDefault="00D324AE" w:rsidP="00D324AE">
      <w:pPr>
        <w:shd w:val="clear" w:color="auto" w:fill="FFFFFF"/>
        <w:spacing w:after="150" w:line="240" w:lineRule="auto"/>
        <w:jc w:val="both"/>
        <w:rPr>
          <w:rFonts w:ascii="Arial" w:eastAsia="Times New Roman" w:hAnsi="Arial" w:cs="Arial"/>
          <w:bCs/>
          <w:color w:val="2E2E2E"/>
          <w:sz w:val="24"/>
          <w:szCs w:val="24"/>
        </w:rPr>
      </w:pPr>
      <w:proofErr w:type="gramStart"/>
      <w:r w:rsidRPr="006E7179">
        <w:rPr>
          <w:rFonts w:ascii="Arial" w:eastAsia="Times New Roman" w:hAnsi="Arial" w:cs="Arial"/>
          <w:bCs/>
          <w:color w:val="2E2E2E"/>
          <w:sz w:val="24"/>
          <w:szCs w:val="24"/>
        </w:rPr>
        <w:t>Компанія "Глобал Експорт" здійснює імпорт товарів з різних країн.</w:t>
      </w:r>
      <w:proofErr w:type="gramEnd"/>
      <w:r w:rsidRPr="006E7179">
        <w:rPr>
          <w:rFonts w:ascii="Arial" w:eastAsia="Times New Roman" w:hAnsi="Arial" w:cs="Arial"/>
          <w:bCs/>
          <w:color w:val="2E2E2E"/>
          <w:sz w:val="24"/>
          <w:szCs w:val="24"/>
        </w:rPr>
        <w:t xml:space="preserve"> </w:t>
      </w:r>
      <w:proofErr w:type="gramStart"/>
      <w:r w:rsidRPr="006E7179">
        <w:rPr>
          <w:rFonts w:ascii="Arial" w:eastAsia="Times New Roman" w:hAnsi="Arial" w:cs="Arial"/>
          <w:bCs/>
          <w:color w:val="2E2E2E"/>
          <w:sz w:val="24"/>
          <w:szCs w:val="24"/>
        </w:rPr>
        <w:t>Під час імпорту їй доводиться стикатися з різними митними ризиками.</w:t>
      </w:r>
      <w:proofErr w:type="gramEnd"/>
      <w:r w:rsidRPr="006E7179">
        <w:rPr>
          <w:rFonts w:ascii="Arial" w:eastAsia="Times New Roman" w:hAnsi="Arial" w:cs="Arial"/>
          <w:bCs/>
          <w:color w:val="2E2E2E"/>
          <w:sz w:val="24"/>
          <w:szCs w:val="24"/>
        </w:rPr>
        <w:t xml:space="preserve"> Розглянемо ситуацію: компанія планує імпорт товару вартістю 100 000 доларів США з Китаю. Під час оформлення митних документів виникає питання про класифікацію товару за ТН ЗЕД. </w:t>
      </w:r>
      <w:proofErr w:type="gramStart"/>
      <w:r w:rsidRPr="006E7179">
        <w:rPr>
          <w:rFonts w:ascii="Arial" w:eastAsia="Times New Roman" w:hAnsi="Arial" w:cs="Arial"/>
          <w:bCs/>
          <w:color w:val="2E2E2E"/>
          <w:sz w:val="24"/>
          <w:szCs w:val="24"/>
        </w:rPr>
        <w:t>За однією класифікацією він вважається електронікою, а за іншою - побутовою технікою.</w:t>
      </w:r>
      <w:proofErr w:type="gramEnd"/>
      <w:r w:rsidRPr="006E7179">
        <w:rPr>
          <w:rFonts w:ascii="Arial" w:eastAsia="Times New Roman" w:hAnsi="Arial" w:cs="Arial"/>
          <w:bCs/>
          <w:color w:val="2E2E2E"/>
          <w:sz w:val="24"/>
          <w:szCs w:val="24"/>
        </w:rPr>
        <w:t xml:space="preserve"> </w:t>
      </w:r>
      <w:proofErr w:type="gramStart"/>
      <w:r w:rsidRPr="006E7179">
        <w:rPr>
          <w:rFonts w:ascii="Arial" w:eastAsia="Times New Roman" w:hAnsi="Arial" w:cs="Arial"/>
          <w:bCs/>
          <w:color w:val="2E2E2E"/>
          <w:sz w:val="24"/>
          <w:szCs w:val="24"/>
        </w:rPr>
        <w:t>Це може суттєво вплинути на митні обов'язки та податки.</w:t>
      </w:r>
      <w:proofErr w:type="gramEnd"/>
    </w:p>
    <w:p w:rsidR="00D324AE" w:rsidRPr="006E7179" w:rsidRDefault="00D324AE" w:rsidP="00D324AE">
      <w:pPr>
        <w:shd w:val="clear" w:color="auto" w:fill="FFFFFF"/>
        <w:spacing w:after="150" w:line="240" w:lineRule="auto"/>
        <w:jc w:val="both"/>
        <w:rPr>
          <w:rFonts w:ascii="Arial" w:eastAsia="Times New Roman" w:hAnsi="Arial" w:cs="Arial"/>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bCs/>
          <w:color w:val="2E2E2E"/>
          <w:sz w:val="24"/>
          <w:szCs w:val="24"/>
        </w:rPr>
      </w:pPr>
      <w:proofErr w:type="gramStart"/>
      <w:r w:rsidRPr="006E7179">
        <w:rPr>
          <w:rFonts w:ascii="Arial" w:eastAsia="Times New Roman" w:hAnsi="Arial" w:cs="Arial"/>
          <w:bCs/>
          <w:color w:val="2E2E2E"/>
          <w:sz w:val="24"/>
          <w:szCs w:val="24"/>
        </w:rPr>
        <w:t>Розгляньте обидві можливі класифікації та обчисліть митні обов'язки та податки для кожної з них.</w:t>
      </w:r>
      <w:proofErr w:type="gramEnd"/>
      <w:r w:rsidRPr="006E7179">
        <w:rPr>
          <w:rFonts w:ascii="Arial" w:eastAsia="Times New Roman" w:hAnsi="Arial" w:cs="Arial"/>
          <w:bCs/>
          <w:color w:val="2E2E2E"/>
          <w:sz w:val="24"/>
          <w:szCs w:val="24"/>
        </w:rPr>
        <w:t xml:space="preserve"> </w:t>
      </w:r>
      <w:proofErr w:type="gramStart"/>
      <w:r w:rsidRPr="006E7179">
        <w:rPr>
          <w:rFonts w:ascii="Arial" w:eastAsia="Times New Roman" w:hAnsi="Arial" w:cs="Arial"/>
          <w:bCs/>
          <w:color w:val="2E2E2E"/>
          <w:sz w:val="24"/>
          <w:szCs w:val="24"/>
        </w:rPr>
        <w:t>Відомо, що за класифікацією "електроніка" митні обов'язки складають 10%, а податки - 5%.</w:t>
      </w:r>
      <w:proofErr w:type="gramEnd"/>
      <w:r w:rsidRPr="006E7179">
        <w:rPr>
          <w:rFonts w:ascii="Arial" w:eastAsia="Times New Roman" w:hAnsi="Arial" w:cs="Arial"/>
          <w:bCs/>
          <w:color w:val="2E2E2E"/>
          <w:sz w:val="24"/>
          <w:szCs w:val="24"/>
        </w:rPr>
        <w:t xml:space="preserve"> </w:t>
      </w:r>
      <w:proofErr w:type="gramStart"/>
      <w:r w:rsidRPr="006E7179">
        <w:rPr>
          <w:rFonts w:ascii="Arial" w:eastAsia="Times New Roman" w:hAnsi="Arial" w:cs="Arial"/>
          <w:bCs/>
          <w:color w:val="2E2E2E"/>
          <w:sz w:val="24"/>
          <w:szCs w:val="24"/>
        </w:rPr>
        <w:t>За класифікацією "побутова техніка" митні обов'язки становлять 5%, а податки - 8%.</w:t>
      </w:r>
      <w:proofErr w:type="gramEnd"/>
    </w:p>
    <w:p w:rsidR="00D324AE" w:rsidRPr="006E7179" w:rsidRDefault="00D324AE" w:rsidP="00D324AE">
      <w:pPr>
        <w:shd w:val="clear" w:color="auto" w:fill="FFFFFF"/>
        <w:spacing w:after="150" w:line="240" w:lineRule="auto"/>
        <w:jc w:val="both"/>
        <w:rPr>
          <w:rFonts w:ascii="Arial" w:eastAsia="Times New Roman" w:hAnsi="Arial" w:cs="Arial"/>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bCs/>
          <w:color w:val="2E2E2E"/>
          <w:sz w:val="24"/>
          <w:szCs w:val="24"/>
        </w:rPr>
      </w:pPr>
      <w:proofErr w:type="gramStart"/>
      <w:r w:rsidRPr="006E7179">
        <w:rPr>
          <w:rFonts w:ascii="Arial" w:eastAsia="Times New Roman" w:hAnsi="Arial" w:cs="Arial"/>
          <w:bCs/>
          <w:color w:val="2E2E2E"/>
          <w:sz w:val="24"/>
          <w:szCs w:val="24"/>
        </w:rPr>
        <w:t>Як вибрати правильну класифікацію товару та розрахувати митні витрати, максимізуючи при цьому прибуток компанії "Глобал Експорт"?</w:t>
      </w:r>
      <w:proofErr w:type="gramEnd"/>
    </w:p>
    <w:p w:rsidR="00D324AE" w:rsidRPr="006E7179" w:rsidRDefault="00D324AE" w:rsidP="00D324AE">
      <w:pPr>
        <w:shd w:val="clear" w:color="auto" w:fill="FFFFFF"/>
        <w:spacing w:after="150" w:line="240" w:lineRule="auto"/>
        <w:jc w:val="center"/>
        <w:rPr>
          <w:rFonts w:ascii="Arial" w:eastAsia="Times New Roman" w:hAnsi="Arial" w:cs="Arial"/>
          <w:b/>
          <w:bCs/>
          <w:color w:val="2E2E2E"/>
          <w:sz w:val="24"/>
          <w:szCs w:val="24"/>
        </w:rPr>
      </w:pPr>
      <w:r w:rsidRPr="006E7179">
        <w:rPr>
          <w:rFonts w:ascii="Arial" w:eastAsia="Times New Roman" w:hAnsi="Arial" w:cs="Arial"/>
          <w:b/>
          <w:bCs/>
          <w:color w:val="2E2E2E"/>
          <w:sz w:val="24"/>
          <w:szCs w:val="24"/>
        </w:rPr>
        <w:t>Розв’язання</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Для розрахунку митних витрат і визначення оптимальної класифікації товару для компанії "Глобал Експорт," спершу розглянемо обидві можливі класифікації і порівняємо їхні митні обов'язки та податки:</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Класифікація "електроніка":</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Митні обов'язки: 10% від вартості товару (10% від $100,000) = $10,000.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Податки: 5% від вартості товару (5% від $100,000) = $5,000.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Загальні митні витрати: $10,000 (митні обов'язки) + $5,000 (податки) = $15,000.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Класифікація "побутова техніка":</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Митні обов'язки: 5% від вартості товару (5% від $100,000) = $5,000.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Податки: 8% від вартості товару (8% від $100,000) = $8,000.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Загальні митні витрати: $5,000 (митні обов'язки) + $8,000 (податки) = $13,000.</w:t>
      </w:r>
    </w:p>
    <w:p w:rsidR="00D324AE" w:rsidRPr="006E7179" w:rsidRDefault="00D324AE" w:rsidP="00D324AE">
      <w:pPr>
        <w:shd w:val="clear" w:color="auto" w:fill="FFFFFF"/>
        <w:spacing w:after="150" w:line="240" w:lineRule="auto"/>
        <w:ind w:firstLine="709"/>
        <w:jc w:val="both"/>
        <w:rPr>
          <w:rFonts w:ascii="Arial" w:eastAsia="Times New Roman" w:hAnsi="Arial" w:cs="Arial"/>
          <w:bCs/>
          <w:color w:val="2E2E2E"/>
          <w:sz w:val="24"/>
          <w:szCs w:val="24"/>
        </w:rPr>
      </w:pPr>
      <w:r w:rsidRPr="006E7179">
        <w:rPr>
          <w:rFonts w:ascii="Arial" w:eastAsia="Times New Roman" w:hAnsi="Arial" w:cs="Arial"/>
          <w:bCs/>
          <w:color w:val="2E2E2E"/>
          <w:sz w:val="24"/>
          <w:szCs w:val="24"/>
        </w:rPr>
        <w:t xml:space="preserve">Не оптимальною класифікацією товару буде </w:t>
      </w:r>
      <w:proofErr w:type="gramStart"/>
      <w:r w:rsidRPr="006E7179">
        <w:rPr>
          <w:rFonts w:ascii="Arial" w:eastAsia="Times New Roman" w:hAnsi="Arial" w:cs="Arial"/>
          <w:bCs/>
          <w:color w:val="2E2E2E"/>
          <w:sz w:val="24"/>
          <w:szCs w:val="24"/>
        </w:rPr>
        <w:t>"</w:t>
      </w:r>
      <w:r w:rsidR="006E7179" w:rsidRPr="006E7179">
        <w:rPr>
          <w:rFonts w:ascii="Arial" w:eastAsia="Times New Roman" w:hAnsi="Arial" w:cs="Arial"/>
          <w:bCs/>
          <w:color w:val="2E2E2E"/>
          <w:sz w:val="24"/>
          <w:szCs w:val="24"/>
        </w:rPr>
        <w:t xml:space="preserve"> побутова</w:t>
      </w:r>
      <w:proofErr w:type="gramEnd"/>
      <w:r w:rsidR="006E7179" w:rsidRPr="006E7179">
        <w:rPr>
          <w:rFonts w:ascii="Arial" w:eastAsia="Times New Roman" w:hAnsi="Arial" w:cs="Arial"/>
          <w:bCs/>
          <w:color w:val="2E2E2E"/>
          <w:sz w:val="24"/>
          <w:szCs w:val="24"/>
        </w:rPr>
        <w:t xml:space="preserve"> техніка </w:t>
      </w:r>
      <w:r w:rsidRPr="006E7179">
        <w:rPr>
          <w:rFonts w:ascii="Arial" w:eastAsia="Times New Roman" w:hAnsi="Arial" w:cs="Arial"/>
          <w:bCs/>
          <w:color w:val="2E2E2E"/>
          <w:sz w:val="24"/>
          <w:szCs w:val="24"/>
        </w:rPr>
        <w:t xml:space="preserve">" оскільки при цій класифікації митні витрати складають $15,000, що більше, ніж $13,000, які б </w:t>
      </w:r>
      <w:r w:rsidRPr="006E7179">
        <w:rPr>
          <w:rFonts w:ascii="Arial" w:eastAsia="Times New Roman" w:hAnsi="Arial" w:cs="Arial"/>
          <w:bCs/>
          <w:color w:val="2E2E2E"/>
          <w:sz w:val="24"/>
          <w:szCs w:val="24"/>
        </w:rPr>
        <w:lastRenderedPageBreak/>
        <w:t xml:space="preserve">виникли за класифікацією "побутова техніка." </w:t>
      </w:r>
      <w:proofErr w:type="gramStart"/>
      <w:r w:rsidRPr="006E7179">
        <w:rPr>
          <w:rFonts w:ascii="Arial" w:eastAsia="Times New Roman" w:hAnsi="Arial" w:cs="Arial"/>
          <w:bCs/>
          <w:color w:val="2E2E2E"/>
          <w:sz w:val="24"/>
          <w:szCs w:val="24"/>
        </w:rPr>
        <w:t>Таким чином, обираючи класифікацію "електроніка," компанія "Глобал Експорт" максимізує свій прибуток.</w:t>
      </w:r>
      <w:proofErr w:type="gramEnd"/>
    </w:p>
    <w:p w:rsidR="00D324AE" w:rsidRPr="006E7179" w:rsidRDefault="00D324AE" w:rsidP="00D324AE">
      <w:pPr>
        <w:shd w:val="clear" w:color="auto" w:fill="FFFFFF"/>
        <w:spacing w:after="150" w:line="240" w:lineRule="auto"/>
        <w:jc w:val="both"/>
        <w:rPr>
          <w:rFonts w:ascii="Arial" w:eastAsia="Times New Roman" w:hAnsi="Arial" w:cs="Arial"/>
          <w:b/>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b/>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b/>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b/>
          <w:bCs/>
          <w:color w:val="2E2E2E"/>
          <w:sz w:val="24"/>
          <w:szCs w:val="24"/>
        </w:rPr>
      </w:pP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b/>
          <w:bCs/>
          <w:color w:val="2E2E2E"/>
          <w:sz w:val="24"/>
          <w:szCs w:val="24"/>
        </w:rPr>
        <w:t>Товарна номенклатура зовнішньоекономічної діяльності – </w:t>
      </w:r>
      <w:r w:rsidRPr="006E7179">
        <w:rPr>
          <w:rFonts w:ascii="Arial" w:eastAsia="Times New Roman" w:hAnsi="Arial" w:cs="Arial"/>
          <w:color w:val="2E2E2E"/>
          <w:sz w:val="24"/>
          <w:szCs w:val="24"/>
        </w:rPr>
        <w:t>це</w:t>
      </w:r>
      <w:r w:rsidRPr="006E7179">
        <w:rPr>
          <w:rFonts w:ascii="Arial" w:eastAsia="Times New Roman" w:hAnsi="Arial" w:cs="Arial"/>
          <w:b/>
          <w:bCs/>
          <w:color w:val="2E2E2E"/>
          <w:sz w:val="24"/>
          <w:szCs w:val="24"/>
        </w:rPr>
        <w:t> </w:t>
      </w:r>
      <w:r w:rsidRPr="006E7179">
        <w:rPr>
          <w:rFonts w:ascii="Arial" w:eastAsia="Times New Roman" w:hAnsi="Arial" w:cs="Arial"/>
          <w:color w:val="2E2E2E"/>
          <w:sz w:val="24"/>
          <w:szCs w:val="24"/>
        </w:rPr>
        <w:t>класифікатор товарів, який використовується при проведенні митних операцій декларантами та митними інспекторами.</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Ставки імпортної і експортного мита залежать від того, до якого коду ТН ЗЕД відноситься товар.</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HS code - це міжнародна гармонізована система кодування товарів, яка практично повністю збігається з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The Harmonized System Nomenclature (HS) Номенклатура гармонізованої системи (HS) становить основу тарифної системи всіх країн світу.</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Насправді номенклатура означає систематичну нумерацію або найменування всіх товарів, що продаються на міжнародному ринку, відповідно до міжнародних правил і інтерпретацій.</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Гармонізована система являє собою універсальну основу для статистики міжнародної торгівлі та митних тарифів усіх країн.</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Гармонізована система, офіційна назва якої - Гармонізована система опису і кодування товарів, є міжнародною системою класифікації, використовуваної для всіх товарів, що продаються на міжнародному ринку.</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У Гармонізованій системі кожен продукт класифікується відповідно до певної логічної і систематичної структури.</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Товари реєструються на митниці на підставі цих кодів.</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Кожен продукт/група продуктів має власний HS код.</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Всі товари оброблюються на митниці на основі цих кодів.</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Код HS - це універсальна торгівельна мова для товарів і незамінний інструмент як для кодування товарів, так і для міжнародної торгівлі.</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Код HS (Код ТН ЗЕД) можна визначити як «ідентифікаційний номер» всіх товарів в митних процедурах.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Ця система використовується більш ніж в 200 країнах і економіках в якості основи для збору статистики міжнародної торгівлі.</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Крім того, коди HS використовуються митними органами по всьому світу для ідентифікації продуктів для застосування митних зборів, податків і правил.</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Понад 98% світової торгівлі класифікується в кодах HS.</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Правила, що стосуються Гармонізованої системи на міжнародному рівні, регламентуються Всесвітньою митною організацією (СОТ).</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СОТ регулює митне оформлення і забезпечує однаковість в країнах-членах.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СОТ вносить комплексні зміни в Гармонізовану систему приблизно кожні 5 років.</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Як приклад можна відзначити, що СОТ справила ґрунтовні зміни в Гармонізовану систему в 1992, 1996, 2002 2007 і 2012 роках.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Першопричину цих змін можна описати як кодування товарів, що надходять на ринок в першу чергу.</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В першу чергу зміни проходять в області інформаційних технологій.</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Наприклад, злиття кодів продуктів, обсяг торгівлі яких відповідно низький.</w:t>
      </w:r>
      <w:proofErr w:type="gramEnd"/>
      <w:r w:rsidRPr="006E7179">
        <w:rPr>
          <w:rFonts w:ascii="Arial" w:eastAsia="Times New Roman" w:hAnsi="Arial" w:cs="Arial"/>
          <w:color w:val="2E2E2E"/>
          <w:sz w:val="24"/>
          <w:szCs w:val="24"/>
        </w:rPr>
        <w:t xml:space="preserve"> Кожному продукту, що експортується</w:t>
      </w:r>
      <w:proofErr w:type="gramStart"/>
      <w:r w:rsidRPr="006E7179">
        <w:rPr>
          <w:rFonts w:ascii="Arial" w:eastAsia="Times New Roman" w:hAnsi="Arial" w:cs="Arial"/>
          <w:color w:val="2E2E2E"/>
          <w:sz w:val="24"/>
          <w:szCs w:val="24"/>
        </w:rPr>
        <w:t>,чи</w:t>
      </w:r>
      <w:proofErr w:type="gramEnd"/>
      <w:r w:rsidRPr="006E7179">
        <w:rPr>
          <w:rFonts w:ascii="Arial" w:eastAsia="Times New Roman" w:hAnsi="Arial" w:cs="Arial"/>
          <w:color w:val="2E2E2E"/>
          <w:sz w:val="24"/>
          <w:szCs w:val="24"/>
        </w:rPr>
        <w:t xml:space="preserve"> імпортується в країну, обов'язково надається код HS.</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СТРУКТУРА ТОВАРНОГО КОДУ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lastRenderedPageBreak/>
        <w:t>2 перші цифри - </w:t>
      </w:r>
      <w:r w:rsidRPr="006E7179">
        <w:rPr>
          <w:rFonts w:ascii="Arial" w:eastAsia="Times New Roman" w:hAnsi="Arial" w:cs="Arial"/>
          <w:color w:val="2E2E2E"/>
          <w:sz w:val="24"/>
          <w:szCs w:val="24"/>
        </w:rPr>
        <w:t>товарна група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(84 - Реактори ядерні, котли, обладнання і механічні пристрої; їх частини);</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4 перші цифри - </w:t>
      </w:r>
      <w:r w:rsidRPr="006E7179">
        <w:rPr>
          <w:rFonts w:ascii="Arial" w:eastAsia="Times New Roman" w:hAnsi="Arial" w:cs="Arial"/>
          <w:color w:val="2E2E2E"/>
          <w:sz w:val="24"/>
          <w:szCs w:val="24"/>
        </w:rPr>
        <w:t>товарна позиція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(8458 - Верстати токарні (включаючи верстати токарні багатоцільові) металорізальні);</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6 перших цифр </w:t>
      </w:r>
      <w:r w:rsidRPr="006E7179">
        <w:rPr>
          <w:rFonts w:ascii="Arial" w:eastAsia="Times New Roman" w:hAnsi="Arial" w:cs="Arial"/>
          <w:color w:val="2E2E2E"/>
          <w:sz w:val="24"/>
          <w:szCs w:val="24"/>
        </w:rPr>
        <w:t>- Товарні підпозиції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(845811 - З числовим програмним управлінням);</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8 перших цифр </w:t>
      </w:r>
      <w:r w:rsidRPr="006E7179">
        <w:rPr>
          <w:rFonts w:ascii="Arial" w:eastAsia="Times New Roman" w:hAnsi="Arial" w:cs="Arial"/>
          <w:color w:val="2E2E2E"/>
          <w:sz w:val="24"/>
          <w:szCs w:val="24"/>
        </w:rPr>
        <w:t>– Товарна категорія ТН ЗЕД</w:t>
      </w:r>
      <w:proofErr w:type="gramStart"/>
      <w:r w:rsidRPr="006E7179">
        <w:rPr>
          <w:rFonts w:ascii="Arial" w:eastAsia="Times New Roman" w:hAnsi="Arial" w:cs="Arial"/>
          <w:color w:val="2E2E2E"/>
          <w:sz w:val="24"/>
          <w:szCs w:val="24"/>
        </w:rPr>
        <w:t>:</w:t>
      </w:r>
      <w:proofErr w:type="gramEnd"/>
      <w:r w:rsidRPr="006E7179">
        <w:rPr>
          <w:rFonts w:ascii="Arial" w:eastAsia="Times New Roman" w:hAnsi="Arial" w:cs="Arial"/>
          <w:color w:val="2E2E2E"/>
          <w:sz w:val="24"/>
          <w:szCs w:val="24"/>
        </w:rPr>
        <w:br/>
        <w:t>(84581141 - Одношпиндельні);</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10 цифр, повний код товару </w:t>
      </w:r>
      <w:r w:rsidRPr="006E7179">
        <w:rPr>
          <w:rFonts w:ascii="Arial" w:eastAsia="Times New Roman" w:hAnsi="Arial" w:cs="Arial"/>
          <w:color w:val="2E2E2E"/>
          <w:sz w:val="24"/>
          <w:szCs w:val="24"/>
        </w:rPr>
        <w:t>– </w:t>
      </w:r>
      <w:r w:rsidRPr="006E7179">
        <w:rPr>
          <w:rFonts w:ascii="Arial" w:eastAsia="Times New Roman" w:hAnsi="Arial" w:cs="Arial"/>
          <w:b/>
          <w:bCs/>
          <w:color w:val="2E2E2E"/>
          <w:sz w:val="24"/>
          <w:szCs w:val="24"/>
        </w:rPr>
        <w:t>Товарна підкатегорія</w:t>
      </w:r>
      <w:proofErr w:type="gramStart"/>
      <w:r w:rsidRPr="006E7179">
        <w:rPr>
          <w:rFonts w:ascii="Arial" w:eastAsia="Times New Roman" w:hAnsi="Arial" w:cs="Arial"/>
          <w:color w:val="2E2E2E"/>
          <w:sz w:val="24"/>
          <w:szCs w:val="24"/>
        </w:rPr>
        <w:t>:</w:t>
      </w:r>
      <w:proofErr w:type="gramEnd"/>
      <w:r w:rsidRPr="006E7179">
        <w:rPr>
          <w:rFonts w:ascii="Arial" w:eastAsia="Times New Roman" w:hAnsi="Arial" w:cs="Arial"/>
          <w:color w:val="2E2E2E"/>
          <w:sz w:val="24"/>
          <w:szCs w:val="24"/>
        </w:rPr>
        <w:br/>
        <w:t>(8458114109 - Інші).</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СТРУКТУРА ПОБУДОВИ ТН ЗЕД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1. Розділи: </w:t>
      </w:r>
      <w:r w:rsidRPr="006E7179">
        <w:rPr>
          <w:rFonts w:ascii="Arial" w:eastAsia="Times New Roman" w:hAnsi="Arial" w:cs="Arial"/>
          <w:color w:val="2E2E2E"/>
          <w:sz w:val="24"/>
          <w:szCs w:val="24"/>
        </w:rPr>
        <w:t>позначаються римськими цифрами (</w:t>
      </w:r>
      <w:r w:rsidRPr="006E7179">
        <w:rPr>
          <w:rFonts w:ascii="Arial" w:eastAsia="Times New Roman" w:hAnsi="Arial" w:cs="Arial"/>
          <w:b/>
          <w:bCs/>
          <w:i/>
          <w:iCs/>
          <w:color w:val="2E2E2E"/>
          <w:sz w:val="24"/>
          <w:szCs w:val="24"/>
        </w:rPr>
        <w:t>всього ХХI розділ</w:t>
      </w:r>
      <w:r w:rsidRPr="006E7179">
        <w:rPr>
          <w:rFonts w:ascii="Arial" w:eastAsia="Times New Roman" w:hAnsi="Arial" w:cs="Arial"/>
          <w:color w:val="2E2E2E"/>
          <w:sz w:val="24"/>
          <w:szCs w:val="24"/>
        </w:rPr>
        <w:t>);</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розділи</w:t>
      </w:r>
      <w:proofErr w:type="gramEnd"/>
      <w:r w:rsidRPr="006E7179">
        <w:rPr>
          <w:rFonts w:ascii="Arial" w:eastAsia="Times New Roman" w:hAnsi="Arial" w:cs="Arial"/>
          <w:color w:val="2E2E2E"/>
          <w:sz w:val="24"/>
          <w:szCs w:val="24"/>
        </w:rPr>
        <w:t xml:space="preserve"> формуються відповідно до галузей промисловості.</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2. Групи: </w:t>
      </w:r>
      <w:r w:rsidRPr="006E7179">
        <w:rPr>
          <w:rFonts w:ascii="Arial" w:eastAsia="Times New Roman" w:hAnsi="Arial" w:cs="Arial"/>
          <w:color w:val="2E2E2E"/>
          <w:sz w:val="24"/>
          <w:szCs w:val="24"/>
        </w:rPr>
        <w:t>позначаються двома арабськими цифрами</w:t>
      </w:r>
      <w:r w:rsidRPr="006E7179">
        <w:rPr>
          <w:rFonts w:ascii="Arial" w:eastAsia="Times New Roman" w:hAnsi="Arial" w:cs="Arial"/>
          <w:b/>
          <w:bCs/>
          <w:color w:val="2E2E2E"/>
          <w:sz w:val="24"/>
          <w:szCs w:val="24"/>
        </w:rPr>
        <w:t> (всього 99 груп);</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групи</w:t>
      </w:r>
      <w:proofErr w:type="gramEnd"/>
      <w:r w:rsidRPr="006E7179">
        <w:rPr>
          <w:rFonts w:ascii="Arial" w:eastAsia="Times New Roman" w:hAnsi="Arial" w:cs="Arial"/>
          <w:color w:val="2E2E2E"/>
          <w:sz w:val="24"/>
          <w:szCs w:val="24"/>
        </w:rPr>
        <w:t xml:space="preserve"> формуються відповідно</w:t>
      </w:r>
      <w:r w:rsidRPr="006E7179">
        <w:rPr>
          <w:rFonts w:ascii="Arial" w:eastAsia="Times New Roman" w:hAnsi="Arial" w:cs="Arial"/>
          <w:b/>
          <w:bCs/>
          <w:color w:val="2E2E2E"/>
          <w:sz w:val="24"/>
          <w:szCs w:val="24"/>
        </w:rPr>
        <w:t>:</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xml:space="preserve">а) </w:t>
      </w:r>
      <w:proofErr w:type="gramStart"/>
      <w:r w:rsidRPr="006E7179">
        <w:rPr>
          <w:rFonts w:ascii="Arial" w:eastAsia="Times New Roman" w:hAnsi="Arial" w:cs="Arial"/>
          <w:color w:val="2E2E2E"/>
          <w:sz w:val="24"/>
          <w:szCs w:val="24"/>
        </w:rPr>
        <w:t>до</w:t>
      </w:r>
      <w:proofErr w:type="gramEnd"/>
      <w:r w:rsidRPr="006E7179">
        <w:rPr>
          <w:rFonts w:ascii="Arial" w:eastAsia="Times New Roman" w:hAnsi="Arial" w:cs="Arial"/>
          <w:color w:val="2E2E2E"/>
          <w:sz w:val="24"/>
          <w:szCs w:val="24"/>
        </w:rPr>
        <w:t xml:space="preserve"> матеріалів, з яких виготовлений товар;</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xml:space="preserve">б) </w:t>
      </w:r>
      <w:proofErr w:type="gramStart"/>
      <w:r w:rsidRPr="006E7179">
        <w:rPr>
          <w:rFonts w:ascii="Arial" w:eastAsia="Times New Roman" w:hAnsi="Arial" w:cs="Arial"/>
          <w:color w:val="2E2E2E"/>
          <w:sz w:val="24"/>
          <w:szCs w:val="24"/>
        </w:rPr>
        <w:t>до</w:t>
      </w:r>
      <w:proofErr w:type="gramEnd"/>
      <w:r w:rsidRPr="006E7179">
        <w:rPr>
          <w:rFonts w:ascii="Arial" w:eastAsia="Times New Roman" w:hAnsi="Arial" w:cs="Arial"/>
          <w:color w:val="2E2E2E"/>
          <w:sz w:val="24"/>
          <w:szCs w:val="24"/>
        </w:rPr>
        <w:t xml:space="preserve"> функцій, які виконують товари;</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xml:space="preserve">в) </w:t>
      </w:r>
      <w:proofErr w:type="gramStart"/>
      <w:r w:rsidRPr="006E7179">
        <w:rPr>
          <w:rFonts w:ascii="Arial" w:eastAsia="Times New Roman" w:hAnsi="Arial" w:cs="Arial"/>
          <w:color w:val="2E2E2E"/>
          <w:sz w:val="24"/>
          <w:szCs w:val="24"/>
        </w:rPr>
        <w:t>до</w:t>
      </w:r>
      <w:proofErr w:type="gramEnd"/>
      <w:r w:rsidRPr="006E7179">
        <w:rPr>
          <w:rFonts w:ascii="Arial" w:eastAsia="Times New Roman" w:hAnsi="Arial" w:cs="Arial"/>
          <w:color w:val="2E2E2E"/>
          <w:sz w:val="24"/>
          <w:szCs w:val="24"/>
        </w:rPr>
        <w:t xml:space="preserve"> ступеню обробки (чим вище рівень обробки, тим вище номер групи), приклад: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Живе дерево - 06 група / ------ / колода - 44 група / ------ / табурет - 94 група /</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3. Товарні позиції: </w:t>
      </w:r>
      <w:r w:rsidRPr="006E7179">
        <w:rPr>
          <w:rFonts w:ascii="Arial" w:eastAsia="Times New Roman" w:hAnsi="Arial" w:cs="Arial"/>
          <w:color w:val="2E2E2E"/>
          <w:sz w:val="24"/>
          <w:szCs w:val="24"/>
        </w:rPr>
        <w:t>позначаються першими чотирма арабськими цифрами (всього приблизно 1220);</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товарні</w:t>
      </w:r>
      <w:proofErr w:type="gramEnd"/>
      <w:r w:rsidRPr="006E7179">
        <w:rPr>
          <w:rFonts w:ascii="Arial" w:eastAsia="Times New Roman" w:hAnsi="Arial" w:cs="Arial"/>
          <w:color w:val="2E2E2E"/>
          <w:sz w:val="24"/>
          <w:szCs w:val="24"/>
        </w:rPr>
        <w:t xml:space="preserve"> позиції формуються за ознакою від простого до складного, приклад:</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Колоду - 4403 / ------ / дошка - 4407 / ------ / ящик - 4415 /.</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4. Товарні підпозиції:</w:t>
      </w:r>
      <w:r w:rsidRPr="006E7179">
        <w:rPr>
          <w:rFonts w:ascii="Arial" w:eastAsia="Times New Roman" w:hAnsi="Arial" w:cs="Arial"/>
          <w:color w:val="2E2E2E"/>
          <w:sz w:val="24"/>
          <w:szCs w:val="24"/>
        </w:rPr>
        <w:t> позначаються першими шістьма арабськими цифрами (всього понад приблизно 5000, відповідають коду товару по ГС).</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5. Товарна категорія</w:t>
      </w:r>
      <w:r w:rsidRPr="006E7179">
        <w:rPr>
          <w:rFonts w:ascii="Arial" w:eastAsia="Times New Roman" w:hAnsi="Arial" w:cs="Arial"/>
          <w:color w:val="2E2E2E"/>
          <w:sz w:val="24"/>
          <w:szCs w:val="24"/>
        </w:rPr>
        <w:t>: позначаються першими вісім арабськими цифрами (відповідають коду товару відповідно до кодифікації товарів Європейської співдружності)</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b/>
          <w:bCs/>
          <w:color w:val="2E2E2E"/>
          <w:sz w:val="24"/>
          <w:szCs w:val="24"/>
        </w:rPr>
        <w:t xml:space="preserve">6. Товарна </w:t>
      </w:r>
      <w:proofErr w:type="gramStart"/>
      <w:r w:rsidRPr="006E7179">
        <w:rPr>
          <w:rFonts w:ascii="Arial" w:eastAsia="Times New Roman" w:hAnsi="Arial" w:cs="Arial"/>
          <w:b/>
          <w:bCs/>
          <w:color w:val="2E2E2E"/>
          <w:sz w:val="24"/>
          <w:szCs w:val="24"/>
        </w:rPr>
        <w:t>підкатегорія :</w:t>
      </w:r>
      <w:proofErr w:type="gramEnd"/>
      <w:r w:rsidRPr="006E7179">
        <w:rPr>
          <w:rFonts w:ascii="Arial" w:eastAsia="Times New Roman" w:hAnsi="Arial" w:cs="Arial"/>
          <w:b/>
          <w:bCs/>
          <w:color w:val="2E2E2E"/>
          <w:sz w:val="24"/>
          <w:szCs w:val="24"/>
        </w:rPr>
        <w:t> </w:t>
      </w:r>
      <w:r w:rsidRPr="006E7179">
        <w:rPr>
          <w:rFonts w:ascii="Arial" w:eastAsia="Times New Roman" w:hAnsi="Arial" w:cs="Arial"/>
          <w:color w:val="2E2E2E"/>
          <w:sz w:val="24"/>
          <w:szCs w:val="24"/>
        </w:rPr>
        <w:t>позначається десятьма арабськими цифрами, власне цифровий код ТН ЗЕД.</w:t>
      </w:r>
    </w:p>
    <w:p w:rsidR="00D324AE" w:rsidRPr="006E7179" w:rsidRDefault="00CF529F"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noProof/>
          <w:color w:val="2E2E2E"/>
          <w:sz w:val="24"/>
          <w:szCs w:val="24"/>
        </w:rPr>
      </w:r>
      <w:r w:rsidRPr="006E7179">
        <w:rPr>
          <w:rFonts w:ascii="Arial" w:eastAsia="Times New Roman" w:hAnsi="Arial" w:cs="Arial"/>
          <w:noProof/>
          <w:color w:val="2E2E2E"/>
          <w:sz w:val="24"/>
          <w:szCs w:val="24"/>
        </w:rPr>
        <w:pict>
          <v:rect id="Прямоугольник 1" o:spid="_x0000_s1026" alt="Структура десятизначного цифрового кодового позначення товарів в УКТ ЗЕД"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fhIzpEYDAABZBgAADgAAAAAAAAAAAAAAAAAuAgAAZHJzL2Uyb0RvYy54&#10;bWxQSwECLQAUAAYACAAAACEATKDpLNgAAAADAQAADwAAAAAAAAAAAAAAAACgBQAAZHJzL2Rvd25y&#10;ZXYueG1sUEsFBgAAAAAEAAQA8wAAAKUGAAAAAA==&#10;" filled="f" stroked="f">
            <o:lock v:ext="edit" aspectratio="t"/>
            <w10:wrap type="none"/>
            <w10:anchorlock/>
          </v:rect>
        </w:pic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Таким чином, слід пам'ятати, що 1-6-й розряди відповідають групуванню товарів згідно з Гармонізованою системою опису та кодування товару, 7-8-й відповідають коду товару відповідно до кодифікації товарів Європейської співдружності, 10-й розряд передано до національних класифікаторів товарів.</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lastRenderedPageBreak/>
        <w:t>Номенклатура гармонізованої системи (HS) практично повністю збігається з ТН ЗЕД.</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Код HS, до 6-значного рівня, застосовується на міжнародному рівні і є загальним для всіх країн.</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В тарифної відомості кожної країни, що використовує Гармонізовану систему, 2-значні, 4-значні і 6-значні коди однакові у всьому світі.</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Іншими словами, ці коди представляють одну і ту ж групу товарів / продуктів в цих країнах.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Наприклад, код HS «071120» є «оливковою олією» у всіх країнах.</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Код HS складається з 6 цифр.</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Коди, що містять більше 6 цифр в тарифних таблицях, можуть бути впорядковані і деталізовані країнами відповідно до їх потреб по ряду причин (наприклад, для отримання більш докладної статистики, застосування митних зборів до товару на основі більш докладних кодів).</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Наприклад, код HS для чечевиці 071340 в усіх країнах.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Проте, кожна країна може використовувати різні коди для своїх потреб, щоб розрізняти типи чечевиці, такі як насіння для посіву, зелена чечевиця і червона чечевиця після 6-значного коду HS.</w:t>
      </w:r>
      <w:proofErr w:type="gramEnd"/>
    </w:p>
    <w:p w:rsidR="00D324AE" w:rsidRPr="006E7179" w:rsidRDefault="00D324AE" w:rsidP="00D324AE">
      <w:pPr>
        <w:shd w:val="clear" w:color="auto" w:fill="FFFFFF"/>
        <w:spacing w:before="300" w:after="0" w:line="240" w:lineRule="auto"/>
        <w:outlineLvl w:val="3"/>
        <w:rPr>
          <w:rFonts w:ascii="Arial" w:eastAsia="Times New Roman" w:hAnsi="Arial" w:cs="Arial"/>
          <w:b/>
          <w:bCs/>
          <w:i/>
          <w:iCs/>
          <w:color w:val="2E2E2E"/>
          <w:sz w:val="24"/>
          <w:szCs w:val="24"/>
        </w:rPr>
      </w:pPr>
      <w:r w:rsidRPr="006E7179">
        <w:rPr>
          <w:rFonts w:ascii="Arial" w:eastAsia="Times New Roman" w:hAnsi="Arial" w:cs="Arial"/>
          <w:b/>
          <w:bCs/>
          <w:i/>
          <w:iCs/>
          <w:color w:val="2E2E2E"/>
          <w:sz w:val="24"/>
          <w:szCs w:val="24"/>
        </w:rPr>
        <w:t>Класифікація чечевиці в тарифних планах Туреччини, Сполучених Штатів Америки (США) і Канади</w:t>
      </w:r>
    </w:p>
    <w:tbl>
      <w:tblPr>
        <w:tblW w:w="5000" w:type="pct"/>
        <w:tblCellMar>
          <w:top w:w="15" w:type="dxa"/>
          <w:left w:w="15" w:type="dxa"/>
          <w:bottom w:w="15" w:type="dxa"/>
          <w:right w:w="15" w:type="dxa"/>
        </w:tblCellMar>
        <w:tblLook w:val="04A0"/>
      </w:tblPr>
      <w:tblGrid>
        <w:gridCol w:w="7"/>
        <w:gridCol w:w="2543"/>
        <w:gridCol w:w="2702"/>
        <w:gridCol w:w="2230"/>
        <w:gridCol w:w="2230"/>
        <w:gridCol w:w="7"/>
      </w:tblGrid>
      <w:tr w:rsidR="00D324AE" w:rsidRPr="006E7179" w:rsidTr="00D324AE">
        <w:trPr>
          <w:tblHeader/>
        </w:trPr>
        <w:tc>
          <w:tcPr>
            <w:tcW w:w="3462"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COUNTRY</w:t>
            </w:r>
          </w:p>
        </w:tc>
        <w:tc>
          <w:tcPr>
            <w:tcW w:w="3357" w:type="dxa"/>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TURKEY</w:t>
            </w:r>
          </w:p>
        </w:tc>
        <w:tc>
          <w:tcPr>
            <w:tcW w:w="2770" w:type="dxa"/>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USA</w:t>
            </w:r>
          </w:p>
        </w:tc>
        <w:tc>
          <w:tcPr>
            <w:tcW w:w="2770"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CANADA</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blHeader/>
        </w:trPr>
        <w:tc>
          <w:tcPr>
            <w:tcW w:w="3462" w:type="dxa"/>
            <w:tcBorders>
              <w:top w:val="nil"/>
              <w:bottom w:val="nil"/>
            </w:tcBorders>
            <w:shd w:val="clear" w:color="auto" w:fill="023F87"/>
            <w:tcMar>
              <w:top w:w="0" w:type="dxa"/>
              <w:left w:w="15" w:type="dxa"/>
              <w:bottom w:w="0" w:type="dxa"/>
              <w:right w:w="15" w:type="dxa"/>
            </w:tcMar>
            <w:vAlign w:val="center"/>
            <w:hideMark/>
          </w:tcPr>
          <w:p w:rsidR="00D324AE" w:rsidRPr="006E7179" w:rsidRDefault="00D324AE" w:rsidP="00D324AE">
            <w:pPr>
              <w:shd w:val="clear" w:color="auto" w:fill="FFFFFF"/>
              <w:spacing w:after="0" w:line="240" w:lineRule="auto"/>
              <w:rPr>
                <w:rFonts w:ascii="Arial" w:eastAsia="Times New Roman" w:hAnsi="Arial" w:cs="Arial"/>
                <w:color w:val="212529"/>
                <w:sz w:val="24"/>
                <w:szCs w:val="24"/>
              </w:rPr>
            </w:pPr>
          </w:p>
        </w:tc>
        <w:tc>
          <w:tcPr>
            <w:tcW w:w="3357" w:type="dxa"/>
            <w:tcBorders>
              <w:top w:val="nil"/>
              <w:bottom w:val="nil"/>
            </w:tcBorders>
            <w:shd w:val="clear" w:color="auto" w:fill="023F87"/>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2770" w:type="dxa"/>
            <w:tcBorders>
              <w:top w:val="nil"/>
              <w:bottom w:val="nil"/>
            </w:tcBorders>
            <w:shd w:val="clear" w:color="auto" w:fill="023F87"/>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2770" w:type="dxa"/>
            <w:tcBorders>
              <w:top w:val="nil"/>
              <w:bottom w:val="nil"/>
            </w:tcBorders>
            <w:shd w:val="clear" w:color="auto" w:fill="FFFFFF"/>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r w:rsidRPr="006E7179">
              <w:rPr>
                <w:rFonts w:ascii="Arial" w:eastAsia="Times New Roman" w:hAnsi="Arial" w:cs="Arial"/>
                <w:b/>
                <w:bCs/>
                <w:color w:val="2E2E2E"/>
                <w:sz w:val="21"/>
                <w:szCs w:val="21"/>
              </w:rPr>
              <w:t>Hs Code</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Seeds for sowing</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.00.00.11</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.10.00</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.00.10</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Green</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.00.00.12</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.10.10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.00.91</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Red</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.00.00.13</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.10.30</w:t>
            </w:r>
          </w:p>
        </w:tc>
        <w:tc>
          <w:tcPr>
            <w:tcW w:w="0" w:type="auto"/>
            <w:tcBorders>
              <w:top w:val="single" w:sz="6" w:space="0" w:color="023F87"/>
              <w:left w:val="single" w:sz="6" w:space="0" w:color="023F87"/>
              <w:bottom w:val="single" w:sz="6" w:space="0" w:color="023F87"/>
              <w:right w:val="single" w:sz="6" w:space="0" w:color="023F87"/>
            </w:tcBorders>
            <w:shd w:val="clear" w:color="auto" w:fill="E6EFF8"/>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0713.40</w:t>
            </w:r>
            <w:r w:rsidRPr="006E7179">
              <w:rPr>
                <w:rFonts w:ascii="Arial" w:eastAsia="Times New Roman" w:hAnsi="Arial" w:cs="Arial"/>
                <w:color w:val="2E2E2E"/>
                <w:sz w:val="21"/>
                <w:szCs w:val="21"/>
              </w:rPr>
              <w:t>.00.92</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Other</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0" w:line="240" w:lineRule="auto"/>
              <w:jc w:val="center"/>
              <w:rPr>
                <w:rFonts w:ascii="Times New Roman" w:eastAsia="Times New Roman" w:hAnsi="Times New Roman" w:cs="Times New Roman"/>
                <w:color w:val="2E2E2E"/>
                <w:sz w:val="21"/>
                <w:szCs w:val="21"/>
              </w:rPr>
            </w:pPr>
            <w:r w:rsidRPr="006E7179">
              <w:rPr>
                <w:rFonts w:ascii="Times New Roman" w:eastAsia="Times New Roman" w:hAnsi="Times New Roman" w:cs="Times New Roman"/>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0" w:line="240" w:lineRule="auto"/>
              <w:jc w:val="center"/>
              <w:rPr>
                <w:rFonts w:ascii="Times New Roman" w:eastAsia="Times New Roman" w:hAnsi="Times New Roman" w:cs="Times New Roman"/>
                <w:color w:val="2E2E2E"/>
                <w:sz w:val="21"/>
                <w:szCs w:val="21"/>
              </w:rPr>
            </w:pPr>
            <w:r w:rsidRPr="006E7179">
              <w:rPr>
                <w:rFonts w:ascii="Times New Roman" w:eastAsia="Times New Roman" w:hAnsi="Times New Roman" w:cs="Times New Roman"/>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0" w:line="240" w:lineRule="auto"/>
              <w:jc w:val="center"/>
              <w:rPr>
                <w:rFonts w:ascii="Times New Roman" w:eastAsia="Times New Roman" w:hAnsi="Times New Roman" w:cs="Times New Roman"/>
                <w:color w:val="2E2E2E"/>
                <w:sz w:val="21"/>
                <w:szCs w:val="21"/>
              </w:rPr>
            </w:pPr>
            <w:r w:rsidRPr="006E7179">
              <w:rPr>
                <w:rFonts w:ascii="Times New Roman" w:eastAsia="Times New Roman" w:hAnsi="Times New Roman" w:cs="Times New Roman"/>
                <w:color w:val="2E2E2E"/>
                <w:sz w:val="21"/>
                <w:szCs w:val="21"/>
              </w:rPr>
              <w:t> </w:t>
            </w:r>
          </w:p>
        </w:tc>
      </w:tr>
    </w:tbl>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 </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Як видно з даних таблиці, чечевиця кодується як 071 340 у всіх трьох країнах.</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Проте, вид чечевиці може відрізнятися після 6-значного коду.</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Кожній країні дозволяється додавати додаткові цифри в ці міжнародні коди HS відповідно до своїх національних статистичних або торгівельних потреб.</w:t>
      </w:r>
      <w:proofErr w:type="gramEnd"/>
      <w:r w:rsidRPr="006E7179">
        <w:rPr>
          <w:rFonts w:ascii="Arial" w:eastAsia="Times New Roman" w:hAnsi="Arial" w:cs="Arial"/>
          <w:color w:val="2E2E2E"/>
          <w:sz w:val="24"/>
          <w:szCs w:val="24"/>
        </w:rPr>
        <w:t xml:space="preserve"> Наприклад, 10 цифр використовуються в ЄС, США, Південній Кореї, Канаді та Китаї, 12 цифр використовуються в Туреччині, 8 цифр використовуються в Індії, 9 цифр використовуються в Молдові і Японії відповідно до національних вимог.</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У деяких випадках після 6-значних кодів, коди товарів і докладні коди товарів можуть відрізнятися.</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Наприклад, після 6-значного коду для яблука Туреччина і США використовують різні коди і класифікації для яблука, код HS якого 080 810 в обох країнах.</w:t>
      </w:r>
      <w:proofErr w:type="gramEnd"/>
    </w:p>
    <w:p w:rsidR="00D324AE" w:rsidRPr="006E7179" w:rsidRDefault="00D324AE" w:rsidP="00D324AE">
      <w:pPr>
        <w:shd w:val="clear" w:color="auto" w:fill="FFFFFF"/>
        <w:spacing w:before="300" w:after="0" w:line="240" w:lineRule="auto"/>
        <w:outlineLvl w:val="3"/>
        <w:rPr>
          <w:rFonts w:ascii="Arial" w:eastAsia="Times New Roman" w:hAnsi="Arial" w:cs="Arial"/>
          <w:b/>
          <w:bCs/>
          <w:i/>
          <w:iCs/>
          <w:color w:val="2E2E2E"/>
          <w:sz w:val="24"/>
          <w:szCs w:val="24"/>
        </w:rPr>
      </w:pPr>
      <w:r w:rsidRPr="006E7179">
        <w:rPr>
          <w:rFonts w:ascii="Arial" w:eastAsia="Times New Roman" w:hAnsi="Arial" w:cs="Arial"/>
          <w:b/>
          <w:bCs/>
          <w:i/>
          <w:iCs/>
          <w:color w:val="2E2E2E"/>
          <w:sz w:val="24"/>
          <w:szCs w:val="24"/>
        </w:rPr>
        <w:t>Классификация яблока в таможенных тарифных ведомостях Турции и США</w:t>
      </w:r>
    </w:p>
    <w:tbl>
      <w:tblPr>
        <w:tblW w:w="5000" w:type="pct"/>
        <w:tblCellMar>
          <w:top w:w="15" w:type="dxa"/>
          <w:left w:w="15" w:type="dxa"/>
          <w:bottom w:w="15" w:type="dxa"/>
          <w:right w:w="15" w:type="dxa"/>
        </w:tblCellMar>
        <w:tblLook w:val="04A0"/>
      </w:tblPr>
      <w:tblGrid>
        <w:gridCol w:w="8"/>
        <w:gridCol w:w="1774"/>
        <w:gridCol w:w="8"/>
        <w:gridCol w:w="4275"/>
        <w:gridCol w:w="1462"/>
        <w:gridCol w:w="2185"/>
        <w:gridCol w:w="7"/>
      </w:tblGrid>
      <w:tr w:rsidR="00D324AE" w:rsidRPr="006E7179" w:rsidTr="00D324AE">
        <w:trPr>
          <w:tblHeader/>
        </w:trPr>
        <w:tc>
          <w:tcPr>
            <w:tcW w:w="1847"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TURKEY</w:t>
            </w:r>
          </w:p>
        </w:tc>
        <w:tc>
          <w:tcPr>
            <w:tcW w:w="6040"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TURKEY</w:t>
            </w:r>
          </w:p>
        </w:tc>
        <w:tc>
          <w:tcPr>
            <w:tcW w:w="1513" w:type="dxa"/>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USA</w:t>
            </w:r>
          </w:p>
        </w:tc>
        <w:tc>
          <w:tcPr>
            <w:tcW w:w="2960"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USA</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blHeader/>
        </w:trPr>
        <w:tc>
          <w:tcPr>
            <w:tcW w:w="1847" w:type="dxa"/>
            <w:gridSpan w:val="2"/>
            <w:tcBorders>
              <w:top w:val="nil"/>
              <w:bottom w:val="nil"/>
            </w:tcBorders>
            <w:tcMar>
              <w:top w:w="0" w:type="dxa"/>
              <w:left w:w="15" w:type="dxa"/>
              <w:bottom w:w="0" w:type="dxa"/>
              <w:right w:w="15" w:type="dxa"/>
            </w:tcMar>
            <w:vAlign w:val="center"/>
            <w:hideMark/>
          </w:tcPr>
          <w:p w:rsidR="00D324AE" w:rsidRPr="006E7179" w:rsidRDefault="00D324AE" w:rsidP="00D324AE">
            <w:pPr>
              <w:shd w:val="clear" w:color="auto" w:fill="FFFFFF"/>
              <w:spacing w:after="0" w:line="240" w:lineRule="auto"/>
              <w:rPr>
                <w:rFonts w:ascii="Arial" w:eastAsia="Times New Roman" w:hAnsi="Arial" w:cs="Arial"/>
                <w:color w:val="212529"/>
                <w:sz w:val="24"/>
                <w:szCs w:val="24"/>
              </w:rPr>
            </w:pPr>
          </w:p>
        </w:tc>
        <w:tc>
          <w:tcPr>
            <w:tcW w:w="6040" w:type="dxa"/>
            <w:tcBorders>
              <w:top w:val="nil"/>
              <w:bottom w:val="nil"/>
            </w:tcBorders>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1513" w:type="dxa"/>
            <w:tcBorders>
              <w:top w:val="nil"/>
              <w:bottom w:val="nil"/>
            </w:tcBorders>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2960" w:type="dxa"/>
            <w:tcBorders>
              <w:top w:val="nil"/>
              <w:bottom w:val="nil"/>
            </w:tcBorders>
            <w:shd w:val="clear" w:color="auto" w:fill="FFFFFF"/>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lastRenderedPageBreak/>
              <w:t>Turkey</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Turkey</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USA</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USA</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 Apples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0808.10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 Apples</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.10.00.00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Cider apples, in bulk, from 16 September to 15 December</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.00.30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Valued not over 22¢ per kg</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Others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Valued not over 22¢ per kg</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.80.00.11</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Golden apples</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.00.45</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Certified Organic</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.80.00.13</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Starking apples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.00.65</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Other</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.80.00.14</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Starkrimson apple</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Height w:val="15"/>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0808.10</w:t>
            </w:r>
            <w:r w:rsidRPr="006E7179">
              <w:rPr>
                <w:rFonts w:ascii="Arial" w:eastAsia="Times New Roman" w:hAnsi="Arial" w:cs="Arial"/>
                <w:color w:val="2E2E2E"/>
                <w:sz w:val="21"/>
                <w:szCs w:val="21"/>
              </w:rPr>
              <w:t>.80.00.19</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 - Others</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bottom"/>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r>
    </w:tbl>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Як видно з наведеної вище таблиці, детальна класифікація продуктів після 6-значного коду може також відрізнятися за кількістю цифр (кількості кодів) в митних тарифах різних країнах.</w:t>
      </w:r>
      <w:proofErr w:type="gramEnd"/>
      <w:r w:rsidRPr="006E7179">
        <w:rPr>
          <w:rFonts w:ascii="Arial" w:eastAsia="Times New Roman" w:hAnsi="Arial" w:cs="Arial"/>
          <w:color w:val="2E2E2E"/>
          <w:sz w:val="24"/>
          <w:szCs w:val="24"/>
        </w:rPr>
        <w:t xml:space="preserve"> Наприклад, найбільш докладні коди, які використовуються для класифікації продуктів, складаються з 12 цифр в Туреччині, 10 цифр в США, Європейського союзу (ЄС), Південної Кореї, Канади та Китаю, 9 цифр в Японії та Молдові і 8 цифр в Індії.</w:t>
      </w:r>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Продукція, що потрапляє на міжнародний ринок класифікуються не один за одним, а відповідно до їх виду/типу і якостями.</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Товари, які мають певну спеціалізацію або мають більш високі частки в торгівлі, класифікуються в цій системі кодування чіткіше.</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Зокрема, докладні класифікації робляться після 6-значних кодів згідно з вагою / часткою товарів / груп товарів в (міжнародної) торгівлі.</w:t>
      </w:r>
      <w:proofErr w:type="gramEnd"/>
      <w:r w:rsidRPr="006E7179">
        <w:rPr>
          <w:rFonts w:ascii="Arial" w:eastAsia="Times New Roman" w:hAnsi="Arial" w:cs="Arial"/>
          <w:color w:val="2E2E2E"/>
          <w:sz w:val="24"/>
          <w:szCs w:val="24"/>
        </w:rPr>
        <w:t xml:space="preserve"> Наприклад, пажитник, що є різновидом соусу, що не кодується окремо в митних тарифах досить багатьох країн; але він включений в категорію «Інші», яка є товарною пєдпозицією 6-значного коду «210 390» (Інші продукти для приготування соусів і ...). </w:t>
      </w:r>
      <w:proofErr w:type="gramStart"/>
      <w:r w:rsidRPr="006E7179">
        <w:rPr>
          <w:rFonts w:ascii="Arial" w:eastAsia="Times New Roman" w:hAnsi="Arial" w:cs="Arial"/>
          <w:color w:val="2E2E2E"/>
          <w:sz w:val="24"/>
          <w:szCs w:val="24"/>
        </w:rPr>
        <w:t>Однак, оскільки пажитник має більш широке використання і попит в Туреччині, ніж в інших країнах, він класифікується з кодом «210390.90.00.12».</w:t>
      </w:r>
      <w:proofErr w:type="gramEnd"/>
    </w:p>
    <w:p w:rsidR="00D324AE" w:rsidRPr="006E7179" w:rsidRDefault="00D324AE" w:rsidP="00D324AE">
      <w:pPr>
        <w:shd w:val="clear" w:color="auto" w:fill="FFFFFF"/>
        <w:spacing w:before="300" w:after="0" w:line="240" w:lineRule="auto"/>
        <w:outlineLvl w:val="3"/>
        <w:rPr>
          <w:rFonts w:ascii="Arial" w:eastAsia="Times New Roman" w:hAnsi="Arial" w:cs="Arial"/>
          <w:b/>
          <w:bCs/>
          <w:i/>
          <w:iCs/>
          <w:color w:val="2E2E2E"/>
          <w:sz w:val="24"/>
          <w:szCs w:val="24"/>
        </w:rPr>
      </w:pPr>
      <w:proofErr w:type="gramStart"/>
      <w:r w:rsidRPr="006E7179">
        <w:rPr>
          <w:rFonts w:ascii="Arial" w:eastAsia="Times New Roman" w:hAnsi="Arial" w:cs="Arial"/>
          <w:b/>
          <w:bCs/>
          <w:i/>
          <w:iCs/>
          <w:color w:val="2E2E2E"/>
          <w:sz w:val="24"/>
          <w:szCs w:val="24"/>
        </w:rPr>
        <w:t>Кодування пажитника в Туреччині і митні тарифи Канади розглядаються в наступній таблиці.</w:t>
      </w:r>
      <w:proofErr w:type="gramEnd"/>
    </w:p>
    <w:tbl>
      <w:tblPr>
        <w:tblW w:w="5000" w:type="pct"/>
        <w:tblCellMar>
          <w:top w:w="15" w:type="dxa"/>
          <w:left w:w="15" w:type="dxa"/>
          <w:bottom w:w="15" w:type="dxa"/>
          <w:right w:w="15" w:type="dxa"/>
        </w:tblCellMar>
        <w:tblLook w:val="04A0"/>
      </w:tblPr>
      <w:tblGrid>
        <w:gridCol w:w="8"/>
        <w:gridCol w:w="1715"/>
        <w:gridCol w:w="8"/>
        <w:gridCol w:w="3282"/>
        <w:gridCol w:w="10"/>
        <w:gridCol w:w="1411"/>
        <w:gridCol w:w="7"/>
        <w:gridCol w:w="3272"/>
        <w:gridCol w:w="6"/>
      </w:tblGrid>
      <w:tr w:rsidR="00D324AE" w:rsidRPr="006E7179" w:rsidTr="00D324AE">
        <w:trPr>
          <w:tblHeader/>
        </w:trPr>
        <w:tc>
          <w:tcPr>
            <w:tcW w:w="1843"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TURKEY</w:t>
            </w:r>
          </w:p>
        </w:tc>
        <w:tc>
          <w:tcPr>
            <w:tcW w:w="4519"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TURKEY</w:t>
            </w:r>
          </w:p>
        </w:tc>
        <w:tc>
          <w:tcPr>
            <w:tcW w:w="1509" w:type="dxa"/>
            <w:gridSpan w:val="2"/>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CANADA</w:t>
            </w:r>
          </w:p>
        </w:tc>
        <w:tc>
          <w:tcPr>
            <w:tcW w:w="4489" w:type="dxa"/>
            <w:gridSpan w:val="3"/>
            <w:tcBorders>
              <w:bottom w:val="nil"/>
            </w:tcBorders>
            <w:shd w:val="clear" w:color="auto" w:fill="023F87"/>
            <w:vAlign w:val="center"/>
            <w:hideMark/>
          </w:tcPr>
          <w:p w:rsidR="00D324AE" w:rsidRPr="006E7179" w:rsidRDefault="00D324AE" w:rsidP="00D324AE">
            <w:pPr>
              <w:spacing w:after="0" w:line="240" w:lineRule="auto"/>
              <w:jc w:val="center"/>
              <w:rPr>
                <w:rFonts w:ascii="Times New Roman" w:eastAsia="Times New Roman" w:hAnsi="Times New Roman" w:cs="Times New Roman"/>
                <w:b/>
                <w:bCs/>
                <w:color w:val="FFFFFF"/>
                <w:sz w:val="21"/>
                <w:szCs w:val="21"/>
              </w:rPr>
            </w:pPr>
            <w:r w:rsidRPr="006E7179">
              <w:rPr>
                <w:rFonts w:ascii="Times New Roman" w:eastAsia="Times New Roman" w:hAnsi="Times New Roman" w:cs="Times New Roman"/>
                <w:b/>
                <w:bCs/>
                <w:color w:val="FFFFFF"/>
                <w:sz w:val="21"/>
                <w:szCs w:val="21"/>
              </w:rPr>
              <w:t>CANADA</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blHeader/>
        </w:trPr>
        <w:tc>
          <w:tcPr>
            <w:tcW w:w="1843" w:type="dxa"/>
            <w:gridSpan w:val="2"/>
            <w:tcBorders>
              <w:top w:val="nil"/>
              <w:bottom w:val="nil"/>
            </w:tcBorders>
            <w:tcMar>
              <w:top w:w="0" w:type="dxa"/>
              <w:left w:w="15" w:type="dxa"/>
              <w:bottom w:w="0" w:type="dxa"/>
              <w:right w:w="15" w:type="dxa"/>
            </w:tcMar>
            <w:vAlign w:val="center"/>
            <w:hideMark/>
          </w:tcPr>
          <w:p w:rsidR="00D324AE" w:rsidRPr="006E7179" w:rsidRDefault="00D324AE" w:rsidP="00D324AE">
            <w:pPr>
              <w:shd w:val="clear" w:color="auto" w:fill="FFFFFF"/>
              <w:spacing w:after="0" w:line="240" w:lineRule="auto"/>
              <w:rPr>
                <w:rFonts w:ascii="Arial" w:eastAsia="Times New Roman" w:hAnsi="Arial" w:cs="Arial"/>
                <w:color w:val="212529"/>
                <w:sz w:val="24"/>
                <w:szCs w:val="24"/>
              </w:rPr>
            </w:pPr>
          </w:p>
        </w:tc>
        <w:tc>
          <w:tcPr>
            <w:tcW w:w="4519" w:type="dxa"/>
            <w:gridSpan w:val="2"/>
            <w:tcBorders>
              <w:top w:val="nil"/>
              <w:bottom w:val="nil"/>
            </w:tcBorders>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1509" w:type="dxa"/>
            <w:gridSpan w:val="2"/>
            <w:tcBorders>
              <w:top w:val="nil"/>
              <w:bottom w:val="nil"/>
            </w:tcBorders>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c>
          <w:tcPr>
            <w:tcW w:w="4489" w:type="dxa"/>
            <w:tcBorders>
              <w:top w:val="nil"/>
              <w:bottom w:val="nil"/>
            </w:tcBorders>
            <w:shd w:val="clear" w:color="auto" w:fill="FFFFFF"/>
            <w:tcMar>
              <w:top w:w="0" w:type="dxa"/>
              <w:left w:w="15" w:type="dxa"/>
              <w:bottom w:w="0" w:type="dxa"/>
              <w:right w:w="15" w:type="dxa"/>
            </w:tcMar>
            <w:vAlign w:val="center"/>
            <w:hideMark/>
          </w:tcPr>
          <w:p w:rsidR="00D324AE" w:rsidRPr="006E7179" w:rsidRDefault="00D324AE" w:rsidP="00D324AE">
            <w:pPr>
              <w:spacing w:after="0" w:line="240" w:lineRule="auto"/>
              <w:jc w:val="center"/>
              <w:rPr>
                <w:rFonts w:ascii="Times New Roman" w:eastAsia="Times New Roman" w:hAnsi="Times New Roman" w:cs="Times New Roman"/>
                <w:sz w:val="20"/>
                <w:szCs w:val="20"/>
              </w:rPr>
            </w:pP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TURKEY</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TURKEY</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CANADA</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CANADA</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lastRenderedPageBreak/>
              <w:t>2103.90</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Sauces And Preparations Therefor, ; Mixed Condiments And Mixed Seasonings</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2103.90</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Sauces And Preparations Therefor, ; Mixed Condiments And Mixed Seasonings</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r w:rsidRPr="006E7179">
              <w:rPr>
                <w:rFonts w:ascii="Arial" w:eastAsia="Times New Roman" w:hAnsi="Arial" w:cs="Arial"/>
                <w:b/>
                <w:bCs/>
                <w:color w:val="2E2E2E"/>
                <w:sz w:val="21"/>
                <w:szCs w:val="21"/>
              </w:rPr>
              <w:t>210390</w:t>
            </w:r>
            <w:r w:rsidRPr="006E7179">
              <w:rPr>
                <w:rFonts w:ascii="Arial" w:eastAsia="Times New Roman" w:hAnsi="Arial" w:cs="Arial"/>
                <w:color w:val="2E2E2E"/>
                <w:sz w:val="21"/>
                <w:szCs w:val="21"/>
              </w:rPr>
              <w:t>.90.00.12</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Funegreek</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gridSpan w:val="2"/>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r w:rsidRPr="006E7179">
              <w:rPr>
                <w:rFonts w:ascii="Arial" w:eastAsia="Times New Roman" w:hAnsi="Arial" w:cs="Arial"/>
                <w:b/>
                <w:bCs/>
                <w:color w:val="2E2E2E"/>
                <w:sz w:val="21"/>
                <w:szCs w:val="21"/>
              </w:rPr>
              <w:t>210390</w:t>
            </w:r>
            <w:r w:rsidRPr="006E7179">
              <w:rPr>
                <w:rFonts w:ascii="Arial" w:eastAsia="Times New Roman" w:hAnsi="Arial" w:cs="Arial"/>
                <w:color w:val="2E2E2E"/>
                <w:sz w:val="21"/>
                <w:szCs w:val="21"/>
              </w:rPr>
              <w:t>.90.90</w:t>
            </w:r>
          </w:p>
        </w:tc>
        <w:tc>
          <w:tcPr>
            <w:tcW w:w="0" w:type="auto"/>
            <w:tcBorders>
              <w:top w:val="single" w:sz="6" w:space="0" w:color="023F87"/>
              <w:left w:val="single" w:sz="6" w:space="0" w:color="023F87"/>
              <w:bottom w:val="single" w:sz="6" w:space="0" w:color="023F87"/>
              <w:right w:val="single" w:sz="6" w:space="0" w:color="023F87"/>
            </w:tcBorders>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Others</w:t>
            </w:r>
          </w:p>
        </w:tc>
      </w:tr>
      <w:tr w:rsidR="00D324AE" w:rsidRPr="006E7179" w:rsidTr="00D324AE">
        <w:tblPrEx>
          <w:tblBorders>
            <w:left w:val="single" w:sz="6" w:space="0" w:color="023F87"/>
            <w:right w:val="single" w:sz="6" w:space="0" w:color="023F87"/>
          </w:tblBorders>
        </w:tblPrEx>
        <w:trPr>
          <w:gridBefore w:val="1"/>
          <w:gridAfter w:val="1"/>
          <w:wBefore w:w="8" w:type="dxa"/>
          <w:wAfter w:w="8" w:type="dxa"/>
        </w:trPr>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b/>
                <w:bCs/>
                <w:color w:val="2E2E2E"/>
                <w:sz w:val="21"/>
                <w:szCs w:val="21"/>
              </w:rPr>
              <w:t>210390</w:t>
            </w:r>
            <w:r w:rsidRPr="006E7179">
              <w:rPr>
                <w:rFonts w:ascii="Arial" w:eastAsia="Times New Roman" w:hAnsi="Arial" w:cs="Arial"/>
                <w:color w:val="2E2E2E"/>
                <w:sz w:val="21"/>
                <w:szCs w:val="21"/>
              </w:rPr>
              <w:t>.90.00.18</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Others</w:t>
            </w:r>
          </w:p>
        </w:tc>
        <w:tc>
          <w:tcPr>
            <w:tcW w:w="0" w:type="auto"/>
            <w:gridSpan w:val="2"/>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c>
          <w:tcPr>
            <w:tcW w:w="0" w:type="auto"/>
            <w:tcBorders>
              <w:top w:val="single" w:sz="6" w:space="0" w:color="023F87"/>
              <w:left w:val="single" w:sz="6" w:space="0" w:color="023F87"/>
              <w:bottom w:val="single" w:sz="6" w:space="0" w:color="023F87"/>
              <w:right w:val="single" w:sz="6" w:space="0" w:color="023F87"/>
            </w:tcBorders>
            <w:shd w:val="clear" w:color="auto" w:fill="ECF6FF"/>
            <w:vAlign w:val="center"/>
            <w:hideMark/>
          </w:tcPr>
          <w:p w:rsidR="00D324AE" w:rsidRPr="006E7179" w:rsidRDefault="00D324AE" w:rsidP="00D324AE">
            <w:pPr>
              <w:spacing w:after="450" w:line="240" w:lineRule="auto"/>
              <w:jc w:val="both"/>
              <w:rPr>
                <w:rFonts w:ascii="Arial" w:eastAsia="Times New Roman" w:hAnsi="Arial" w:cs="Arial"/>
                <w:color w:val="2E2E2E"/>
                <w:sz w:val="21"/>
                <w:szCs w:val="21"/>
              </w:rPr>
            </w:pPr>
            <w:r w:rsidRPr="006E7179">
              <w:rPr>
                <w:rFonts w:ascii="Arial" w:eastAsia="Times New Roman" w:hAnsi="Arial" w:cs="Arial"/>
                <w:color w:val="2E2E2E"/>
                <w:sz w:val="21"/>
                <w:szCs w:val="21"/>
              </w:rPr>
              <w:t> </w:t>
            </w:r>
          </w:p>
        </w:tc>
      </w:tr>
    </w:tbl>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Як можна помітити у наведеній вище таблиці, в той час як детальний код для пажитника в Туреччині становить 210390.90.00.12, Канада використовує 210390.90.90 (інші соуси) в якості докладного коду для цього продукту.</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У Гармонізовану систему продукти класифікуються по горизонталі і вертикалі відповідно до такими категорій, як сирі і натуральні продукти, необроблені, напівоброблені і оброблені продукти.</w:t>
      </w:r>
      <w:proofErr w:type="gramEnd"/>
      <w:r w:rsidRPr="006E7179">
        <w:rPr>
          <w:rFonts w:ascii="Arial" w:eastAsia="Times New Roman" w:hAnsi="Arial" w:cs="Arial"/>
          <w:color w:val="2E2E2E"/>
          <w:sz w:val="24"/>
          <w:szCs w:val="24"/>
        </w:rPr>
        <w:t xml:space="preserve"> </w:t>
      </w:r>
      <w:proofErr w:type="gramStart"/>
      <w:r w:rsidRPr="006E7179">
        <w:rPr>
          <w:rFonts w:ascii="Arial" w:eastAsia="Times New Roman" w:hAnsi="Arial" w:cs="Arial"/>
          <w:color w:val="2E2E2E"/>
          <w:sz w:val="24"/>
          <w:szCs w:val="24"/>
        </w:rPr>
        <w:t>Наприклад, хоча «Полімери етилену в первинних формах» (сирий продукт) кодуються в товарній позиції 3901, «Столові прибори, кухонне приладдя, інші предмети домашнього ужитку і гігієнічні або туалетні приналежності з пластмас» (оброблений продукт) знаходяться в товарній позиції 3924.</w:t>
      </w:r>
      <w:proofErr w:type="gramEnd"/>
    </w:p>
    <w:p w:rsidR="00D324AE" w:rsidRPr="006E7179" w:rsidRDefault="00D324AE" w:rsidP="00D324AE">
      <w:pPr>
        <w:shd w:val="clear" w:color="auto" w:fill="FFFFFF"/>
        <w:spacing w:after="150" w:line="240" w:lineRule="auto"/>
        <w:jc w:val="both"/>
        <w:rPr>
          <w:rFonts w:ascii="Arial" w:eastAsia="Times New Roman" w:hAnsi="Arial" w:cs="Arial"/>
          <w:color w:val="2E2E2E"/>
          <w:sz w:val="24"/>
          <w:szCs w:val="24"/>
        </w:rPr>
      </w:pPr>
      <w:r w:rsidRPr="006E7179">
        <w:rPr>
          <w:rFonts w:ascii="Arial" w:eastAsia="Times New Roman" w:hAnsi="Arial" w:cs="Arial"/>
          <w:color w:val="2E2E2E"/>
          <w:sz w:val="24"/>
          <w:szCs w:val="24"/>
        </w:rPr>
        <w:t>Іншим прикладом є те, що «необроблений алюміній» (сирий продукт) кодується в товарній позиції «7601», тоді як «алюмінієві листи, листи і смуги товщиною більше 0,2 мм» (напівоброблений продукт) відносяться до товарної позицій 7606 і «Вироби столові, кухонні та й інші вироби для побутових потреб та їх частини з алюмінію »(оброблений продукт) знаходяться в товарній позиції 7615.</w:t>
      </w:r>
    </w:p>
    <w:p w:rsidR="00D324AE" w:rsidRPr="006E7179" w:rsidRDefault="00D324AE" w:rsidP="00D324AE">
      <w:pPr>
        <w:shd w:val="clear" w:color="auto" w:fill="FFFFFF"/>
        <w:spacing w:after="450" w:line="240" w:lineRule="auto"/>
        <w:jc w:val="both"/>
        <w:rPr>
          <w:rFonts w:ascii="Arial" w:eastAsia="Times New Roman" w:hAnsi="Arial" w:cs="Arial"/>
          <w:color w:val="2E2E2E"/>
          <w:sz w:val="24"/>
          <w:szCs w:val="24"/>
        </w:rPr>
      </w:pPr>
      <w:proofErr w:type="gramStart"/>
      <w:r w:rsidRPr="006E7179">
        <w:rPr>
          <w:rFonts w:ascii="Arial" w:eastAsia="Times New Roman" w:hAnsi="Arial" w:cs="Arial"/>
          <w:color w:val="2E2E2E"/>
          <w:sz w:val="24"/>
          <w:szCs w:val="24"/>
        </w:rPr>
        <w:t>Ще одна важлива особливість, що стосується класифікації в Гармонізованій системі, полягає в тому, що продукти класифікуються відповідно до матеріалів в розділах 01-83 і класифікуються відповідно до функцій в розділах 84-97.</w:t>
      </w:r>
      <w:proofErr w:type="gramEnd"/>
    </w:p>
    <w:p w:rsidR="00591138" w:rsidRPr="006E7179" w:rsidRDefault="00591138"/>
    <w:sectPr w:rsidR="00591138" w:rsidRPr="006E7179" w:rsidSect="00CF529F">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compat/>
  <w:rsids>
    <w:rsidRoot w:val="00C42B00"/>
    <w:rsid w:val="00591138"/>
    <w:rsid w:val="006E7179"/>
    <w:rsid w:val="00873412"/>
    <w:rsid w:val="00C42B00"/>
    <w:rsid w:val="00CF529F"/>
    <w:rsid w:val="00D324AE"/>
    <w:rsid w:val="00F951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29F"/>
  </w:style>
  <w:style w:type="paragraph" w:styleId="4">
    <w:name w:val="heading 4"/>
    <w:basedOn w:val="a"/>
    <w:link w:val="40"/>
    <w:uiPriority w:val="9"/>
    <w:qFormat/>
    <w:rsid w:val="00D324A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324AE"/>
    <w:rPr>
      <w:rFonts w:ascii="Times New Roman" w:eastAsia="Times New Roman" w:hAnsi="Times New Roman" w:cs="Times New Roman"/>
      <w:b/>
      <w:bCs/>
      <w:sz w:val="24"/>
      <w:szCs w:val="24"/>
    </w:rPr>
  </w:style>
  <w:style w:type="paragraph" w:styleId="a3">
    <w:name w:val="Normal (Web)"/>
    <w:basedOn w:val="a"/>
    <w:uiPriority w:val="99"/>
    <w:semiHidden/>
    <w:unhideWhenUsed/>
    <w:rsid w:val="00D324A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324AE"/>
    <w:rPr>
      <w:b/>
      <w:bCs/>
    </w:rPr>
  </w:style>
  <w:style w:type="character" w:styleId="a5">
    <w:name w:val="Emphasis"/>
    <w:basedOn w:val="a0"/>
    <w:uiPriority w:val="20"/>
    <w:qFormat/>
    <w:rsid w:val="00D324AE"/>
    <w:rPr>
      <w:i/>
      <w:iCs/>
    </w:rPr>
  </w:style>
  <w:style w:type="character" w:styleId="a6">
    <w:name w:val="Hyperlink"/>
    <w:basedOn w:val="a0"/>
    <w:uiPriority w:val="99"/>
    <w:unhideWhenUsed/>
    <w:rsid w:val="00D324A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13350294">
      <w:bodyDiv w:val="1"/>
      <w:marLeft w:val="0"/>
      <w:marRight w:val="0"/>
      <w:marTop w:val="0"/>
      <w:marBottom w:val="0"/>
      <w:divBdr>
        <w:top w:val="none" w:sz="0" w:space="0" w:color="auto"/>
        <w:left w:val="none" w:sz="0" w:space="0" w:color="auto"/>
        <w:bottom w:val="none" w:sz="0" w:space="0" w:color="auto"/>
        <w:right w:val="none" w:sz="0" w:space="0" w:color="auto"/>
      </w:divBdr>
    </w:div>
    <w:div w:id="531529597">
      <w:bodyDiv w:val="1"/>
      <w:marLeft w:val="0"/>
      <w:marRight w:val="0"/>
      <w:marTop w:val="0"/>
      <w:marBottom w:val="0"/>
      <w:divBdr>
        <w:top w:val="none" w:sz="0" w:space="0" w:color="auto"/>
        <w:left w:val="none" w:sz="0" w:space="0" w:color="auto"/>
        <w:bottom w:val="none" w:sz="0" w:space="0" w:color="auto"/>
        <w:right w:val="none" w:sz="0" w:space="0" w:color="auto"/>
      </w:divBdr>
    </w:div>
    <w:div w:id="598955182">
      <w:bodyDiv w:val="1"/>
      <w:marLeft w:val="0"/>
      <w:marRight w:val="0"/>
      <w:marTop w:val="0"/>
      <w:marBottom w:val="0"/>
      <w:divBdr>
        <w:top w:val="none" w:sz="0" w:space="0" w:color="auto"/>
        <w:left w:val="none" w:sz="0" w:space="0" w:color="auto"/>
        <w:bottom w:val="none" w:sz="0" w:space="0" w:color="auto"/>
        <w:right w:val="none" w:sz="0" w:space="0" w:color="auto"/>
      </w:divBdr>
    </w:div>
    <w:div w:id="1310479463">
      <w:bodyDiv w:val="1"/>
      <w:marLeft w:val="0"/>
      <w:marRight w:val="0"/>
      <w:marTop w:val="0"/>
      <w:marBottom w:val="0"/>
      <w:divBdr>
        <w:top w:val="none" w:sz="0" w:space="0" w:color="auto"/>
        <w:left w:val="none" w:sz="0" w:space="0" w:color="auto"/>
        <w:bottom w:val="none" w:sz="0" w:space="0" w:color="auto"/>
        <w:right w:val="none" w:sz="0" w:space="0" w:color="auto"/>
      </w:divBdr>
    </w:div>
    <w:div w:id="1690329553">
      <w:bodyDiv w:val="1"/>
      <w:marLeft w:val="0"/>
      <w:marRight w:val="0"/>
      <w:marTop w:val="0"/>
      <w:marBottom w:val="0"/>
      <w:divBdr>
        <w:top w:val="none" w:sz="0" w:space="0" w:color="auto"/>
        <w:left w:val="none" w:sz="0" w:space="0" w:color="auto"/>
        <w:bottom w:val="none" w:sz="0" w:space="0" w:color="auto"/>
        <w:right w:val="none" w:sz="0" w:space="0" w:color="auto"/>
      </w:divBdr>
      <w:divsChild>
        <w:div w:id="87435069">
          <w:marLeft w:val="0"/>
          <w:marRight w:val="0"/>
          <w:marTop w:val="150"/>
          <w:marBottom w:val="300"/>
          <w:divBdr>
            <w:top w:val="none" w:sz="0" w:space="0" w:color="auto"/>
            <w:left w:val="none" w:sz="0" w:space="0" w:color="auto"/>
            <w:bottom w:val="none" w:sz="0" w:space="0" w:color="auto"/>
            <w:right w:val="none" w:sz="0" w:space="0" w:color="auto"/>
          </w:divBdr>
          <w:divsChild>
            <w:div w:id="631864199">
              <w:marLeft w:val="0"/>
              <w:marRight w:val="0"/>
              <w:marTop w:val="0"/>
              <w:marBottom w:val="0"/>
              <w:divBdr>
                <w:top w:val="none" w:sz="0" w:space="0" w:color="auto"/>
                <w:left w:val="none" w:sz="0" w:space="0" w:color="auto"/>
                <w:bottom w:val="none" w:sz="0" w:space="0" w:color="auto"/>
                <w:right w:val="none" w:sz="0" w:space="0" w:color="auto"/>
              </w:divBdr>
              <w:divsChild>
                <w:div w:id="227308525">
                  <w:marLeft w:val="0"/>
                  <w:marRight w:val="0"/>
                  <w:marTop w:val="0"/>
                  <w:marBottom w:val="0"/>
                  <w:divBdr>
                    <w:top w:val="none" w:sz="0" w:space="0" w:color="auto"/>
                    <w:left w:val="none" w:sz="0" w:space="0" w:color="auto"/>
                    <w:bottom w:val="none" w:sz="0" w:space="0" w:color="auto"/>
                    <w:right w:val="none" w:sz="0" w:space="0" w:color="auto"/>
                  </w:divBdr>
                  <w:divsChild>
                    <w:div w:id="140602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751032">
          <w:marLeft w:val="0"/>
          <w:marRight w:val="0"/>
          <w:marTop w:val="150"/>
          <w:marBottom w:val="300"/>
          <w:divBdr>
            <w:top w:val="none" w:sz="0" w:space="0" w:color="auto"/>
            <w:left w:val="none" w:sz="0" w:space="0" w:color="auto"/>
            <w:bottom w:val="none" w:sz="0" w:space="0" w:color="auto"/>
            <w:right w:val="none" w:sz="0" w:space="0" w:color="auto"/>
          </w:divBdr>
          <w:divsChild>
            <w:div w:id="625552628">
              <w:marLeft w:val="0"/>
              <w:marRight w:val="0"/>
              <w:marTop w:val="0"/>
              <w:marBottom w:val="0"/>
              <w:divBdr>
                <w:top w:val="none" w:sz="0" w:space="0" w:color="auto"/>
                <w:left w:val="none" w:sz="0" w:space="0" w:color="auto"/>
                <w:bottom w:val="none" w:sz="0" w:space="0" w:color="auto"/>
                <w:right w:val="none" w:sz="0" w:space="0" w:color="auto"/>
              </w:divBdr>
              <w:divsChild>
                <w:div w:id="827130081">
                  <w:marLeft w:val="0"/>
                  <w:marRight w:val="0"/>
                  <w:marTop w:val="0"/>
                  <w:marBottom w:val="0"/>
                  <w:divBdr>
                    <w:top w:val="none" w:sz="0" w:space="0" w:color="auto"/>
                    <w:left w:val="none" w:sz="0" w:space="0" w:color="auto"/>
                    <w:bottom w:val="none" w:sz="0" w:space="0" w:color="auto"/>
                    <w:right w:val="none" w:sz="0" w:space="0" w:color="auto"/>
                  </w:divBdr>
                  <w:divsChild>
                    <w:div w:id="184924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960174">
          <w:marLeft w:val="0"/>
          <w:marRight w:val="0"/>
          <w:marTop w:val="150"/>
          <w:marBottom w:val="300"/>
          <w:divBdr>
            <w:top w:val="none" w:sz="0" w:space="0" w:color="auto"/>
            <w:left w:val="none" w:sz="0" w:space="0" w:color="auto"/>
            <w:bottom w:val="none" w:sz="0" w:space="0" w:color="auto"/>
            <w:right w:val="none" w:sz="0" w:space="0" w:color="auto"/>
          </w:divBdr>
          <w:divsChild>
            <w:div w:id="1533180065">
              <w:marLeft w:val="0"/>
              <w:marRight w:val="0"/>
              <w:marTop w:val="0"/>
              <w:marBottom w:val="0"/>
              <w:divBdr>
                <w:top w:val="none" w:sz="0" w:space="0" w:color="auto"/>
                <w:left w:val="none" w:sz="0" w:space="0" w:color="auto"/>
                <w:bottom w:val="none" w:sz="0" w:space="0" w:color="auto"/>
                <w:right w:val="none" w:sz="0" w:space="0" w:color="auto"/>
              </w:divBdr>
              <w:divsChild>
                <w:div w:id="343751459">
                  <w:marLeft w:val="0"/>
                  <w:marRight w:val="0"/>
                  <w:marTop w:val="0"/>
                  <w:marBottom w:val="0"/>
                  <w:divBdr>
                    <w:top w:val="none" w:sz="0" w:space="0" w:color="auto"/>
                    <w:left w:val="none" w:sz="0" w:space="0" w:color="auto"/>
                    <w:bottom w:val="none" w:sz="0" w:space="0" w:color="auto"/>
                    <w:right w:val="none" w:sz="0" w:space="0" w:color="auto"/>
                  </w:divBdr>
                  <w:divsChild>
                    <w:div w:id="5874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767443">
      <w:bodyDiv w:val="1"/>
      <w:marLeft w:val="0"/>
      <w:marRight w:val="0"/>
      <w:marTop w:val="0"/>
      <w:marBottom w:val="0"/>
      <w:divBdr>
        <w:top w:val="none" w:sz="0" w:space="0" w:color="auto"/>
        <w:left w:val="none" w:sz="0" w:space="0" w:color="auto"/>
        <w:bottom w:val="none" w:sz="0" w:space="0" w:color="auto"/>
        <w:right w:val="none" w:sz="0" w:space="0" w:color="auto"/>
      </w:divBdr>
      <w:divsChild>
        <w:div w:id="1265959045">
          <w:marLeft w:val="0"/>
          <w:marRight w:val="0"/>
          <w:marTop w:val="150"/>
          <w:marBottom w:val="300"/>
          <w:divBdr>
            <w:top w:val="none" w:sz="0" w:space="0" w:color="auto"/>
            <w:left w:val="none" w:sz="0" w:space="0" w:color="auto"/>
            <w:bottom w:val="none" w:sz="0" w:space="0" w:color="auto"/>
            <w:right w:val="none" w:sz="0" w:space="0" w:color="auto"/>
          </w:divBdr>
          <w:divsChild>
            <w:div w:id="124466972">
              <w:marLeft w:val="0"/>
              <w:marRight w:val="0"/>
              <w:marTop w:val="0"/>
              <w:marBottom w:val="0"/>
              <w:divBdr>
                <w:top w:val="none" w:sz="0" w:space="0" w:color="auto"/>
                <w:left w:val="none" w:sz="0" w:space="0" w:color="auto"/>
                <w:bottom w:val="none" w:sz="0" w:space="0" w:color="auto"/>
                <w:right w:val="none" w:sz="0" w:space="0" w:color="auto"/>
              </w:divBdr>
              <w:divsChild>
                <w:div w:id="1473015657">
                  <w:marLeft w:val="0"/>
                  <w:marRight w:val="0"/>
                  <w:marTop w:val="0"/>
                  <w:marBottom w:val="0"/>
                  <w:divBdr>
                    <w:top w:val="none" w:sz="0" w:space="0" w:color="auto"/>
                    <w:left w:val="none" w:sz="0" w:space="0" w:color="auto"/>
                    <w:bottom w:val="none" w:sz="0" w:space="0" w:color="auto"/>
                    <w:right w:val="none" w:sz="0" w:space="0" w:color="auto"/>
                  </w:divBdr>
                  <w:divsChild>
                    <w:div w:id="10723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79896">
          <w:marLeft w:val="0"/>
          <w:marRight w:val="0"/>
          <w:marTop w:val="150"/>
          <w:marBottom w:val="300"/>
          <w:divBdr>
            <w:top w:val="none" w:sz="0" w:space="0" w:color="auto"/>
            <w:left w:val="none" w:sz="0" w:space="0" w:color="auto"/>
            <w:bottom w:val="none" w:sz="0" w:space="0" w:color="auto"/>
            <w:right w:val="none" w:sz="0" w:space="0" w:color="auto"/>
          </w:divBdr>
          <w:divsChild>
            <w:div w:id="899168875">
              <w:marLeft w:val="0"/>
              <w:marRight w:val="0"/>
              <w:marTop w:val="0"/>
              <w:marBottom w:val="0"/>
              <w:divBdr>
                <w:top w:val="none" w:sz="0" w:space="0" w:color="auto"/>
                <w:left w:val="none" w:sz="0" w:space="0" w:color="auto"/>
                <w:bottom w:val="none" w:sz="0" w:space="0" w:color="auto"/>
                <w:right w:val="none" w:sz="0" w:space="0" w:color="auto"/>
              </w:divBdr>
              <w:divsChild>
                <w:div w:id="1848400843">
                  <w:marLeft w:val="0"/>
                  <w:marRight w:val="0"/>
                  <w:marTop w:val="0"/>
                  <w:marBottom w:val="0"/>
                  <w:divBdr>
                    <w:top w:val="none" w:sz="0" w:space="0" w:color="auto"/>
                    <w:left w:val="none" w:sz="0" w:space="0" w:color="auto"/>
                    <w:bottom w:val="none" w:sz="0" w:space="0" w:color="auto"/>
                    <w:right w:val="none" w:sz="0" w:space="0" w:color="auto"/>
                  </w:divBdr>
                  <w:divsChild>
                    <w:div w:id="38819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592">
          <w:marLeft w:val="0"/>
          <w:marRight w:val="0"/>
          <w:marTop w:val="150"/>
          <w:marBottom w:val="300"/>
          <w:divBdr>
            <w:top w:val="none" w:sz="0" w:space="0" w:color="auto"/>
            <w:left w:val="none" w:sz="0" w:space="0" w:color="auto"/>
            <w:bottom w:val="none" w:sz="0" w:space="0" w:color="auto"/>
            <w:right w:val="none" w:sz="0" w:space="0" w:color="auto"/>
          </w:divBdr>
          <w:divsChild>
            <w:div w:id="19623725">
              <w:marLeft w:val="0"/>
              <w:marRight w:val="0"/>
              <w:marTop w:val="0"/>
              <w:marBottom w:val="0"/>
              <w:divBdr>
                <w:top w:val="none" w:sz="0" w:space="0" w:color="auto"/>
                <w:left w:val="none" w:sz="0" w:space="0" w:color="auto"/>
                <w:bottom w:val="none" w:sz="0" w:space="0" w:color="auto"/>
                <w:right w:val="none" w:sz="0" w:space="0" w:color="auto"/>
              </w:divBdr>
              <w:divsChild>
                <w:div w:id="401680392">
                  <w:marLeft w:val="0"/>
                  <w:marRight w:val="0"/>
                  <w:marTop w:val="0"/>
                  <w:marBottom w:val="0"/>
                  <w:divBdr>
                    <w:top w:val="none" w:sz="0" w:space="0" w:color="auto"/>
                    <w:left w:val="none" w:sz="0" w:space="0" w:color="auto"/>
                    <w:bottom w:val="none" w:sz="0" w:space="0" w:color="auto"/>
                    <w:right w:val="none" w:sz="0" w:space="0" w:color="auto"/>
                  </w:divBdr>
                  <w:divsChild>
                    <w:div w:id="19908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60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radeatlas.com/uk/page/sho-take-kod-tn-zed-viznachennya-kodu-tn-zed-poshuk-po-kodu-tn-z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3653</Words>
  <Characters>20827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Горлов</dc:creator>
  <cp:keywords/>
  <dc:description/>
  <cp:lastModifiedBy>Пользователь Windows</cp:lastModifiedBy>
  <cp:revision>3</cp:revision>
  <dcterms:created xsi:type="dcterms:W3CDTF">2023-09-12T14:10:00Z</dcterms:created>
  <dcterms:modified xsi:type="dcterms:W3CDTF">2023-09-13T11:54:00Z</dcterms:modified>
</cp:coreProperties>
</file>