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F2" w:rsidRPr="00D80472" w:rsidRDefault="00A30AF2" w:rsidP="00A30AF2">
      <w:pPr>
        <w:pStyle w:val="a3"/>
        <w:spacing w:after="0" w:line="288" w:lineRule="auto"/>
        <w:ind w:left="0" w:firstLine="709"/>
        <w:jc w:val="center"/>
        <w:rPr>
          <w:rFonts w:ascii="Arial" w:hAnsi="Arial" w:cs="Arial"/>
          <w:b/>
          <w:sz w:val="28"/>
          <w:szCs w:val="28"/>
          <w:lang w:val="uk-UA"/>
        </w:rPr>
      </w:pPr>
      <w:r w:rsidRPr="00D80472">
        <w:rPr>
          <w:rFonts w:ascii="Arial" w:hAnsi="Arial" w:cs="Arial"/>
          <w:b/>
          <w:sz w:val="28"/>
          <w:szCs w:val="28"/>
          <w:lang w:val="uk-UA"/>
        </w:rPr>
        <w:t>Тема 8</w:t>
      </w:r>
    </w:p>
    <w:p w:rsidR="00A30AF2" w:rsidRPr="00D80472" w:rsidRDefault="00A30AF2" w:rsidP="00A30AF2">
      <w:pPr>
        <w:pStyle w:val="a3"/>
        <w:spacing w:after="0" w:line="288" w:lineRule="auto"/>
        <w:ind w:left="0" w:firstLine="709"/>
        <w:jc w:val="center"/>
        <w:rPr>
          <w:rFonts w:ascii="Arial" w:hAnsi="Arial" w:cs="Arial"/>
          <w:b/>
          <w:sz w:val="28"/>
          <w:szCs w:val="28"/>
          <w:lang w:val="uk-UA"/>
        </w:rPr>
      </w:pPr>
      <w:r w:rsidRPr="00D80472">
        <w:rPr>
          <w:rFonts w:ascii="Arial" w:hAnsi="Arial" w:cs="Arial"/>
          <w:b/>
          <w:sz w:val="28"/>
          <w:szCs w:val="28"/>
          <w:lang w:val="uk-UA"/>
        </w:rPr>
        <w:t>Валютно-фінансові умови міжнародних контрактів</w:t>
      </w:r>
    </w:p>
    <w:p w:rsidR="00A30AF2" w:rsidRPr="00402698" w:rsidRDefault="00A30AF2" w:rsidP="00A30AF2">
      <w:pPr>
        <w:spacing w:after="0" w:line="288" w:lineRule="auto"/>
        <w:ind w:firstLine="709"/>
        <w:rPr>
          <w:rFonts w:ascii="Arial" w:hAnsi="Arial" w:cs="Arial"/>
          <w:sz w:val="28"/>
          <w:szCs w:val="28"/>
          <w:lang w:val="uk-UA"/>
        </w:rPr>
      </w:pPr>
      <w:r w:rsidRPr="00402698">
        <w:rPr>
          <w:rFonts w:ascii="Arial" w:hAnsi="Arial" w:cs="Arial"/>
          <w:sz w:val="28"/>
          <w:szCs w:val="28"/>
          <w:lang w:val="uk-UA"/>
        </w:rPr>
        <w:t xml:space="preserve">8.1. Поняття про валютні умови  </w:t>
      </w:r>
      <w:r w:rsidRPr="00402698">
        <w:rPr>
          <w:rFonts w:ascii="Arial" w:hAnsi="Arial" w:cs="Arial"/>
          <w:sz w:val="28"/>
          <w:szCs w:val="28"/>
        </w:rPr>
        <w:t>міжнародних</w:t>
      </w:r>
      <w:r w:rsidRPr="00402698">
        <w:rPr>
          <w:rFonts w:ascii="Arial" w:hAnsi="Arial" w:cs="Arial"/>
          <w:sz w:val="28"/>
          <w:szCs w:val="28"/>
          <w:lang w:val="uk-UA"/>
        </w:rPr>
        <w:t xml:space="preserve"> контрактів та чинники, що їх визначають.</w:t>
      </w:r>
    </w:p>
    <w:p w:rsidR="00A30AF2" w:rsidRPr="00402698" w:rsidRDefault="00A30AF2" w:rsidP="00A30AF2">
      <w:pPr>
        <w:pStyle w:val="a3"/>
        <w:spacing w:after="0" w:line="288" w:lineRule="auto"/>
        <w:ind w:left="0" w:firstLine="709"/>
        <w:jc w:val="both"/>
        <w:rPr>
          <w:rFonts w:ascii="Arial" w:hAnsi="Arial" w:cs="Arial"/>
          <w:sz w:val="28"/>
          <w:szCs w:val="28"/>
          <w:lang w:val="uk-UA"/>
        </w:rPr>
      </w:pPr>
      <w:r w:rsidRPr="00402698">
        <w:rPr>
          <w:rFonts w:ascii="Arial" w:hAnsi="Arial" w:cs="Arial"/>
          <w:sz w:val="28"/>
          <w:szCs w:val="28"/>
          <w:lang w:val="uk-UA"/>
        </w:rPr>
        <w:t>8.2. Фінансові умови укладання міжнародних контрактів.</w:t>
      </w:r>
    </w:p>
    <w:p w:rsidR="00A30AF2" w:rsidRPr="00402698" w:rsidRDefault="00A30AF2" w:rsidP="00A30AF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8.3. З</w:t>
      </w:r>
      <w:r w:rsidRPr="00402698">
        <w:rPr>
          <w:rFonts w:ascii="Arial" w:hAnsi="Arial" w:cs="Arial"/>
          <w:sz w:val="28"/>
          <w:szCs w:val="28"/>
          <w:lang w:val="uk-UA"/>
        </w:rPr>
        <w:t>асоби платежу за міжнародними контрактами.</w:t>
      </w:r>
    </w:p>
    <w:p w:rsidR="00A30AF2" w:rsidRPr="00402698" w:rsidRDefault="00A30AF2" w:rsidP="00A30AF2">
      <w:pPr>
        <w:pStyle w:val="a3"/>
        <w:spacing w:after="0" w:line="288" w:lineRule="auto"/>
        <w:ind w:left="0" w:firstLine="709"/>
        <w:jc w:val="both"/>
        <w:rPr>
          <w:rFonts w:ascii="Arial" w:hAnsi="Arial" w:cs="Arial"/>
          <w:sz w:val="28"/>
          <w:szCs w:val="28"/>
          <w:lang w:val="uk-UA"/>
        </w:rPr>
      </w:pPr>
    </w:p>
    <w:p w:rsidR="00A30AF2" w:rsidRPr="00402698" w:rsidRDefault="00A30AF2" w:rsidP="00A30AF2">
      <w:pPr>
        <w:pStyle w:val="a3"/>
        <w:spacing w:after="0" w:line="288" w:lineRule="auto"/>
        <w:ind w:left="0" w:firstLine="709"/>
        <w:jc w:val="both"/>
        <w:rPr>
          <w:rFonts w:ascii="Arial" w:hAnsi="Arial" w:cs="Arial"/>
          <w:sz w:val="28"/>
          <w:szCs w:val="28"/>
          <w:lang w:val="uk-UA"/>
        </w:rPr>
      </w:pPr>
      <w:r w:rsidRPr="00402698">
        <w:rPr>
          <w:rFonts w:ascii="Arial" w:hAnsi="Arial" w:cs="Arial"/>
          <w:b/>
          <w:sz w:val="28"/>
          <w:szCs w:val="28"/>
          <w:lang w:val="uk-UA"/>
        </w:rPr>
        <w:t>8.1. Поняття про валютні умови  міжнародних контрактів та чинники, що їх визначають</w:t>
      </w:r>
    </w:p>
    <w:p w:rsidR="00A30AF2" w:rsidRPr="00402698" w:rsidRDefault="00A30AF2" w:rsidP="00A30AF2">
      <w:pPr>
        <w:pStyle w:val="a3"/>
        <w:spacing w:after="0" w:line="288" w:lineRule="auto"/>
        <w:ind w:left="0" w:firstLine="709"/>
        <w:jc w:val="both"/>
        <w:rPr>
          <w:rFonts w:ascii="Arial" w:hAnsi="Arial" w:cs="Arial"/>
          <w:sz w:val="28"/>
          <w:szCs w:val="28"/>
          <w:lang w:val="uk-UA"/>
        </w:rPr>
      </w:pP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80472">
        <w:rPr>
          <w:rFonts w:ascii="Arial" w:eastAsia="Times New Roman" w:hAnsi="Arial" w:cs="Arial"/>
          <w:color w:val="000000"/>
          <w:sz w:val="28"/>
          <w:szCs w:val="28"/>
          <w:u w:val="single"/>
          <w:lang w:val="uk-UA" w:eastAsia="uk-UA" w:bidi="uk-UA"/>
        </w:rPr>
        <w:t>Валютні умови контракту</w:t>
      </w:r>
      <w:r w:rsidRPr="00402698">
        <w:rPr>
          <w:rFonts w:ascii="Arial" w:eastAsia="Times New Roman" w:hAnsi="Arial" w:cs="Arial"/>
          <w:color w:val="000000"/>
          <w:sz w:val="28"/>
          <w:szCs w:val="28"/>
          <w:lang w:val="uk-UA" w:eastAsia="uk-UA" w:bidi="uk-UA"/>
        </w:rPr>
        <w:t xml:space="preserve"> — це умови, що визначають, яку валюту, в який час, в якій сумі та в якій формі експортер отримає за проданий товар, а імпортер - сплатить за придбаний товар. Валютно-фінансові умови повинні усунути або зменшити валютні ризики, що пов’язані зі знеціненням валют, а також гарантувати точне виконання умов контракту, забезпечити надійність та своєчасність отримання експортного виторгу, швидкість оборотності коштів у кожній зовнішньоторговій операції.</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80472">
        <w:rPr>
          <w:rFonts w:ascii="Arial" w:eastAsia="Times New Roman" w:hAnsi="Arial" w:cs="Arial"/>
          <w:color w:val="000000"/>
          <w:sz w:val="28"/>
          <w:szCs w:val="28"/>
          <w:u w:val="single"/>
          <w:lang w:val="uk-UA" w:eastAsia="uk-UA" w:bidi="uk-UA"/>
        </w:rPr>
        <w:t xml:space="preserve">Вибір валютно-фінансових умов </w:t>
      </w:r>
      <w:r w:rsidRPr="00D80472">
        <w:rPr>
          <w:rFonts w:ascii="Arial" w:eastAsia="Times New Roman" w:hAnsi="Arial" w:cs="Arial"/>
          <w:color w:val="000000"/>
          <w:sz w:val="28"/>
          <w:szCs w:val="28"/>
          <w:u w:val="single"/>
          <w:lang w:eastAsia="ru-RU" w:bidi="ru-RU"/>
        </w:rPr>
        <w:t xml:space="preserve">контракту </w:t>
      </w:r>
      <w:r w:rsidRPr="00D80472">
        <w:rPr>
          <w:rFonts w:ascii="Arial" w:eastAsia="Times New Roman" w:hAnsi="Arial" w:cs="Arial"/>
          <w:color w:val="000000"/>
          <w:sz w:val="28"/>
          <w:szCs w:val="28"/>
          <w:u w:val="single"/>
          <w:lang w:val="uk-UA" w:eastAsia="uk-UA" w:bidi="uk-UA"/>
        </w:rPr>
        <w:t>зумовлює ряд чинників</w:t>
      </w:r>
      <w:r w:rsidRPr="00402698">
        <w:rPr>
          <w:rFonts w:ascii="Arial" w:eastAsia="Times New Roman" w:hAnsi="Arial" w:cs="Arial"/>
          <w:color w:val="000000"/>
          <w:sz w:val="28"/>
          <w:szCs w:val="28"/>
          <w:lang w:val="uk-UA" w:eastAsia="uk-UA" w:bidi="uk-UA"/>
        </w:rPr>
        <w:t>:</w:t>
      </w:r>
    </w:p>
    <w:p w:rsidR="00A30AF2" w:rsidRPr="00402698" w:rsidRDefault="00A30AF2" w:rsidP="00A30AF2">
      <w:pPr>
        <w:widowControl w:val="0"/>
        <w:numPr>
          <w:ilvl w:val="0"/>
          <w:numId w:val="1"/>
        </w:numPr>
        <w:tabs>
          <w:tab w:val="left" w:pos="75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Наявність міжурядових угод за платежами.</w:t>
      </w:r>
    </w:p>
    <w:p w:rsidR="00A30AF2" w:rsidRPr="00402698" w:rsidRDefault="00A30AF2" w:rsidP="00A30AF2">
      <w:pPr>
        <w:widowControl w:val="0"/>
        <w:numPr>
          <w:ilvl w:val="0"/>
          <w:numId w:val="1"/>
        </w:numPr>
        <w:tabs>
          <w:tab w:val="left" w:pos="75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Звичаї світової банківської практики.</w:t>
      </w:r>
    </w:p>
    <w:p w:rsidR="00A30AF2" w:rsidRPr="00402698" w:rsidRDefault="00A30AF2" w:rsidP="00A30AF2">
      <w:pPr>
        <w:widowControl w:val="0"/>
        <w:numPr>
          <w:ilvl w:val="0"/>
          <w:numId w:val="1"/>
        </w:numPr>
        <w:tabs>
          <w:tab w:val="left" w:pos="75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Стан платіжного балансу країни-контрагента.</w:t>
      </w:r>
    </w:p>
    <w:p w:rsidR="00A30AF2" w:rsidRPr="00402698" w:rsidRDefault="00A30AF2" w:rsidP="00A30AF2">
      <w:pPr>
        <w:widowControl w:val="0"/>
        <w:numPr>
          <w:ilvl w:val="0"/>
          <w:numId w:val="1"/>
        </w:numPr>
        <w:tabs>
          <w:tab w:val="left" w:pos="75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Комерційна репутація фірм та банків.</w:t>
      </w:r>
    </w:p>
    <w:p w:rsidR="00A30AF2" w:rsidRPr="00402698" w:rsidRDefault="00A30AF2" w:rsidP="00A30AF2">
      <w:pPr>
        <w:widowControl w:val="0"/>
        <w:numPr>
          <w:ilvl w:val="0"/>
          <w:numId w:val="1"/>
        </w:numPr>
        <w:tabs>
          <w:tab w:val="left" w:pos="75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Наявність давнішніх зв’язків із фірмою-контрагентом.</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Валютні умови контракту</w:t>
      </w:r>
      <w:r w:rsidRPr="00402698">
        <w:rPr>
          <w:rFonts w:ascii="Arial" w:eastAsia="Times New Roman" w:hAnsi="Arial" w:cs="Arial"/>
          <w:color w:val="000000"/>
          <w:sz w:val="28"/>
          <w:szCs w:val="28"/>
          <w:lang w:val="uk-UA" w:eastAsia="uk-UA" w:bidi="uk-UA"/>
        </w:rPr>
        <w:t xml:space="preserve"> містять наступні елементи: валюта ціни; валюта платежу; курс перерахування валют за необхідністю (якщо валюта ціни не співпадає з валютою платежу); захисні застереження, що захищають сторони угоди від ризику можливих валютних втрат внаслідок зміни валютних курсів або падіння купівельної спроможності окремих валют.</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Валюта ціни</w:t>
      </w:r>
      <w:r w:rsidRPr="00402698">
        <w:rPr>
          <w:rFonts w:ascii="Arial" w:eastAsia="Times New Roman" w:hAnsi="Arial" w:cs="Arial"/>
          <w:color w:val="000000"/>
          <w:sz w:val="28"/>
          <w:szCs w:val="28"/>
          <w:lang w:val="uk-UA" w:eastAsia="uk-UA" w:bidi="uk-UA"/>
        </w:rPr>
        <w:t xml:space="preserve"> — це валюта, в якій виражена ціна товару в контракті - одна з валют сторін угоди, валюта третьої країни, «кошик валют» або розрахункові валютні одиниці (СДР, ЄВРО).</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Валюта платежу</w:t>
      </w:r>
      <w:r w:rsidRPr="00402698">
        <w:rPr>
          <w:rFonts w:ascii="Arial" w:eastAsia="Times New Roman" w:hAnsi="Arial" w:cs="Arial"/>
          <w:color w:val="000000"/>
          <w:sz w:val="28"/>
          <w:szCs w:val="28"/>
          <w:lang w:val="uk-UA" w:eastAsia="uk-UA" w:bidi="uk-UA"/>
        </w:rPr>
        <w:t xml:space="preserve"> — це валюта, якою повинно бути погашене зобов’язання імпортера експортеру - одна з валют сторін угоди, валюта третьої країни.</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Якщо валюта ціни і валюта платежу не співпадають,</w:t>
      </w:r>
      <w:r w:rsidRPr="00402698">
        <w:rPr>
          <w:rFonts w:ascii="Arial" w:eastAsia="Times New Roman" w:hAnsi="Arial" w:cs="Arial"/>
          <w:color w:val="000000"/>
          <w:sz w:val="28"/>
          <w:szCs w:val="28"/>
          <w:lang w:val="uk-UA" w:eastAsia="uk-UA" w:bidi="uk-UA"/>
        </w:rPr>
        <w:t xml:space="preserve"> у контракті </w:t>
      </w:r>
      <w:r w:rsidRPr="00402698">
        <w:rPr>
          <w:rFonts w:ascii="Arial" w:eastAsia="Times New Roman" w:hAnsi="Arial" w:cs="Arial"/>
          <w:color w:val="000000"/>
          <w:sz w:val="28"/>
          <w:szCs w:val="28"/>
          <w:lang w:val="uk-UA" w:eastAsia="uk-UA" w:bidi="uk-UA"/>
        </w:rPr>
        <w:lastRenderedPageBreak/>
        <w:t xml:space="preserve">вказуються умови перерахунку валюти ціни в валюту платежу: за курсом якого грошового ринку; яким видом платіжного засобу (телеграфний, поштовий, вексельний, чековий); курс дня (продавця, покупця, середній </w:t>
      </w:r>
      <w:r w:rsidRPr="00402698">
        <w:rPr>
          <w:rFonts w:ascii="Arial" w:eastAsia="Times New Roman" w:hAnsi="Arial" w:cs="Arial"/>
          <w:color w:val="000000"/>
          <w:sz w:val="28"/>
          <w:szCs w:val="28"/>
          <w:lang w:eastAsia="ru-RU" w:bidi="ru-RU"/>
        </w:rPr>
        <w:t xml:space="preserve">курс); </w:t>
      </w:r>
      <w:r w:rsidRPr="00402698">
        <w:rPr>
          <w:rFonts w:ascii="Arial" w:eastAsia="Times New Roman" w:hAnsi="Arial" w:cs="Arial"/>
          <w:color w:val="000000"/>
          <w:sz w:val="28"/>
          <w:szCs w:val="28"/>
          <w:lang w:val="uk-UA" w:eastAsia="uk-UA" w:bidi="uk-UA"/>
        </w:rPr>
        <w:t xml:space="preserve">на яку </w:t>
      </w:r>
      <w:r w:rsidRPr="00402698">
        <w:rPr>
          <w:rFonts w:ascii="Arial" w:eastAsia="Times New Roman" w:hAnsi="Arial" w:cs="Arial"/>
          <w:color w:val="000000"/>
          <w:sz w:val="28"/>
          <w:szCs w:val="28"/>
          <w:lang w:eastAsia="ru-RU" w:bidi="ru-RU"/>
        </w:rPr>
        <w:t xml:space="preserve">дату; </w:t>
      </w:r>
      <w:r w:rsidRPr="00402698">
        <w:rPr>
          <w:rFonts w:ascii="Arial" w:eastAsia="Times New Roman" w:hAnsi="Arial" w:cs="Arial"/>
          <w:color w:val="000000"/>
          <w:sz w:val="28"/>
          <w:szCs w:val="28"/>
          <w:lang w:val="uk-UA" w:eastAsia="uk-UA" w:bidi="uk-UA"/>
        </w:rPr>
        <w:t>джерело інформації. (Наприклад: перерахунок валюти платежу здійснити у день, попередній до дня платежу, телеграфним переказом на початок (кінець) торгів на Нью-Йоркській біржі за курсом покупця).</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 xml:space="preserve">У випадку, коли платіж здійснюється в нестабільній валюті, у контракт доцільно внести </w:t>
      </w:r>
      <w:r w:rsidRPr="00402698">
        <w:rPr>
          <w:rFonts w:ascii="Arial" w:eastAsia="Times New Roman" w:hAnsi="Arial" w:cs="Arial"/>
          <w:i/>
          <w:iCs/>
          <w:color w:val="000000"/>
          <w:sz w:val="28"/>
          <w:szCs w:val="28"/>
          <w:lang w:val="uk-UA" w:eastAsia="uk-UA" w:bidi="uk-UA"/>
        </w:rPr>
        <w:t>валютне застереження</w:t>
      </w:r>
      <w:r>
        <w:rPr>
          <w:rFonts w:ascii="Arial" w:eastAsia="Times New Roman" w:hAnsi="Arial" w:cs="Arial"/>
          <w:color w:val="000000"/>
          <w:sz w:val="28"/>
          <w:szCs w:val="28"/>
          <w:lang w:val="uk-UA" w:eastAsia="uk-UA" w:bidi="uk-UA"/>
        </w:rPr>
        <w:t xml:space="preserve"> –</w:t>
      </w:r>
      <w:r w:rsidRPr="00402698">
        <w:rPr>
          <w:rFonts w:ascii="Arial" w:eastAsia="Times New Roman" w:hAnsi="Arial" w:cs="Arial"/>
          <w:color w:val="000000"/>
          <w:sz w:val="28"/>
          <w:szCs w:val="28"/>
          <w:lang w:val="uk-UA" w:eastAsia="uk-UA" w:bidi="uk-UA"/>
        </w:rPr>
        <w:t xml:space="preserve"> умову, що захищає сторони угоди від валютного ризику між моментом укладання угоди і моментом фактичної операції.</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Валютні ризики</w:t>
      </w:r>
      <w:r w:rsidRPr="00402698">
        <w:rPr>
          <w:rFonts w:ascii="Arial" w:eastAsia="Times New Roman" w:hAnsi="Arial" w:cs="Arial"/>
          <w:color w:val="000000"/>
          <w:sz w:val="28"/>
          <w:szCs w:val="28"/>
          <w:lang w:val="uk-UA" w:eastAsia="uk-UA" w:bidi="uk-UA"/>
        </w:rPr>
        <w:t xml:space="preserve"> - це ризики валютних втрат, пов’язані зі зміною курсу валюти платежу під час здійснення зовнішньоторговельних операцій.</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 xml:space="preserve">Розрізняють два </w:t>
      </w:r>
      <w:r w:rsidRPr="00402698">
        <w:rPr>
          <w:rFonts w:ascii="Arial" w:eastAsia="Times New Roman" w:hAnsi="Arial" w:cs="Arial"/>
          <w:i/>
          <w:iCs/>
          <w:color w:val="000000"/>
          <w:sz w:val="28"/>
          <w:szCs w:val="28"/>
          <w:lang w:val="uk-UA" w:eastAsia="uk-UA" w:bidi="uk-UA"/>
        </w:rPr>
        <w:t>види валютного ризику</w:t>
      </w:r>
      <w:r w:rsidRPr="00402698">
        <w:rPr>
          <w:rFonts w:ascii="Arial" w:eastAsia="Times New Roman" w:hAnsi="Arial" w:cs="Arial"/>
          <w:color w:val="000000"/>
          <w:sz w:val="28"/>
          <w:szCs w:val="28"/>
          <w:lang w:val="uk-UA" w:eastAsia="uk-UA" w:bidi="uk-UA"/>
        </w:rPr>
        <w:t>: ризик наявних валютних збитків; бухгалтерський ризик валютних збитків, що виникає під час переоцінки активів і пасивів, а також прибутку від іноземних інвестицій у закордонні філії та СП.</w:t>
      </w:r>
    </w:p>
    <w:p w:rsidR="00A30AF2" w:rsidRPr="00D75AA2" w:rsidRDefault="00A30AF2" w:rsidP="00A30AF2">
      <w:pPr>
        <w:widowControl w:val="0"/>
        <w:spacing w:after="0" w:line="288" w:lineRule="auto"/>
        <w:ind w:firstLine="709"/>
        <w:jc w:val="both"/>
        <w:rPr>
          <w:rFonts w:ascii="Arial" w:eastAsia="Times New Roman" w:hAnsi="Arial" w:cs="Arial"/>
          <w:b/>
          <w:i/>
          <w:iCs/>
          <w:color w:val="000000"/>
          <w:sz w:val="28"/>
          <w:szCs w:val="28"/>
          <w:lang w:val="uk-UA" w:eastAsia="uk-UA" w:bidi="uk-UA"/>
        </w:rPr>
      </w:pPr>
      <w:r w:rsidRPr="00D75AA2">
        <w:rPr>
          <w:rFonts w:ascii="Arial" w:eastAsia="Times New Roman" w:hAnsi="Arial" w:cs="Arial"/>
          <w:b/>
          <w:i/>
          <w:iCs/>
          <w:color w:val="000000"/>
          <w:sz w:val="28"/>
          <w:szCs w:val="28"/>
          <w:lang w:val="uk-UA" w:eastAsia="uk-UA" w:bidi="uk-UA"/>
        </w:rPr>
        <w:t>Ризик наявних валютних збитків</w:t>
      </w:r>
      <w:r w:rsidRPr="00D75AA2">
        <w:rPr>
          <w:rFonts w:ascii="Arial" w:eastAsia="Times New Roman" w:hAnsi="Arial" w:cs="Arial"/>
          <w:b/>
          <w:i/>
          <w:color w:val="000000"/>
          <w:sz w:val="28"/>
          <w:szCs w:val="28"/>
          <w:lang w:val="uk-UA" w:eastAsia="uk-UA" w:bidi="uk-UA"/>
        </w:rPr>
        <w:t xml:space="preserve"> існує у двох формах:</w:t>
      </w:r>
    </w:p>
    <w:p w:rsidR="00A30AF2" w:rsidRPr="00402698" w:rsidRDefault="00A30AF2" w:rsidP="00A30AF2">
      <w:pPr>
        <w:widowControl w:val="0"/>
        <w:numPr>
          <w:ilvl w:val="0"/>
          <w:numId w:val="2"/>
        </w:numPr>
        <w:tabs>
          <w:tab w:val="left" w:pos="1134"/>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Ціновий ризик</w:t>
      </w:r>
      <w:r w:rsidRPr="00402698">
        <w:rPr>
          <w:rFonts w:ascii="Arial" w:eastAsia="Times New Roman" w:hAnsi="Arial" w:cs="Arial"/>
          <w:color w:val="000000"/>
          <w:sz w:val="28"/>
          <w:szCs w:val="28"/>
          <w:lang w:val="uk-UA" w:eastAsia="uk-UA" w:bidi="uk-UA"/>
        </w:rPr>
        <w:t xml:space="preserve"> - небезпека валютних втрат від зміни валютного курсу у період з моменту підготовки </w:t>
      </w:r>
      <w:r w:rsidRPr="00402698">
        <w:rPr>
          <w:rFonts w:ascii="Arial" w:eastAsia="Times New Roman" w:hAnsi="Arial" w:cs="Arial"/>
          <w:color w:val="000000"/>
          <w:sz w:val="28"/>
          <w:szCs w:val="28"/>
          <w:lang w:eastAsia="ru-RU" w:bidi="ru-RU"/>
        </w:rPr>
        <w:t xml:space="preserve">контракту </w:t>
      </w:r>
      <w:r w:rsidRPr="00402698">
        <w:rPr>
          <w:rFonts w:ascii="Arial" w:eastAsia="Times New Roman" w:hAnsi="Arial" w:cs="Arial"/>
          <w:color w:val="000000"/>
          <w:sz w:val="28"/>
          <w:szCs w:val="28"/>
          <w:lang w:val="uk-UA" w:eastAsia="uk-UA" w:bidi="uk-UA"/>
        </w:rPr>
        <w:t>до його укладання. Ризик нейтралізується можливістю перегляду ціни під час підписання контракту.</w:t>
      </w:r>
    </w:p>
    <w:p w:rsidR="00A30AF2" w:rsidRPr="00402698" w:rsidRDefault="00A30AF2" w:rsidP="00A30AF2">
      <w:pPr>
        <w:widowControl w:val="0"/>
        <w:numPr>
          <w:ilvl w:val="0"/>
          <w:numId w:val="2"/>
        </w:numPr>
        <w:tabs>
          <w:tab w:val="left" w:pos="888"/>
          <w:tab w:val="left" w:pos="1134"/>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Валютний ризик з моменту укладання контракту до моменту платежу.</w:t>
      </w:r>
      <w:r w:rsidRPr="00402698">
        <w:rPr>
          <w:rFonts w:ascii="Arial" w:eastAsia="Times New Roman" w:hAnsi="Arial" w:cs="Arial"/>
          <w:color w:val="000000"/>
          <w:sz w:val="28"/>
          <w:szCs w:val="28"/>
          <w:lang w:val="uk-UA" w:eastAsia="uk-UA" w:bidi="uk-UA"/>
        </w:rPr>
        <w:t xml:space="preserve"> Нейтралізується за допомогою контрактних і неконтрактних методів захисту.</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Контрактні методи захисту</w:t>
      </w:r>
      <w:r w:rsidRPr="00402698">
        <w:rPr>
          <w:rFonts w:ascii="Arial" w:eastAsia="Times New Roman" w:hAnsi="Arial" w:cs="Arial"/>
          <w:color w:val="000000"/>
          <w:sz w:val="28"/>
          <w:szCs w:val="28"/>
          <w:lang w:val="uk-UA" w:eastAsia="uk-UA" w:bidi="uk-UA"/>
        </w:rPr>
        <w:t xml:space="preserve"> - пов’язані з укладанням </w:t>
      </w:r>
      <w:r w:rsidRPr="00402698">
        <w:rPr>
          <w:rFonts w:ascii="Arial" w:eastAsia="Times New Roman" w:hAnsi="Arial" w:cs="Arial"/>
          <w:color w:val="000000"/>
          <w:sz w:val="28"/>
          <w:szCs w:val="28"/>
          <w:lang w:eastAsia="ru-RU" w:bidi="ru-RU"/>
        </w:rPr>
        <w:t xml:space="preserve">контракту </w:t>
      </w:r>
      <w:r w:rsidRPr="00402698">
        <w:rPr>
          <w:rFonts w:ascii="Arial" w:eastAsia="Times New Roman" w:hAnsi="Arial" w:cs="Arial"/>
          <w:color w:val="000000"/>
          <w:sz w:val="28"/>
          <w:szCs w:val="28"/>
          <w:lang w:val="uk-UA" w:eastAsia="uk-UA" w:bidi="uk-UA"/>
        </w:rPr>
        <w:t>і включають:</w:t>
      </w:r>
    </w:p>
    <w:p w:rsidR="00A30AF2" w:rsidRPr="00402698" w:rsidRDefault="00A30AF2" w:rsidP="00A30AF2">
      <w:pPr>
        <w:widowControl w:val="0"/>
        <w:numPr>
          <w:ilvl w:val="0"/>
          <w:numId w:val="3"/>
        </w:numPr>
        <w:tabs>
          <w:tab w:val="left" w:pos="888"/>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 xml:space="preserve">вибір валюти ціни, що співпадає з валютою </w:t>
      </w:r>
      <w:r w:rsidRPr="00402698">
        <w:rPr>
          <w:rFonts w:ascii="Arial" w:eastAsia="Times New Roman" w:hAnsi="Arial" w:cs="Arial"/>
          <w:color w:val="000000"/>
          <w:sz w:val="28"/>
          <w:szCs w:val="28"/>
          <w:lang w:val="uk-UA" w:eastAsia="ru-RU" w:bidi="ru-RU"/>
        </w:rPr>
        <w:t>платежу;</w:t>
      </w:r>
    </w:p>
    <w:p w:rsidR="00A30AF2" w:rsidRPr="00402698" w:rsidRDefault="00A30AF2" w:rsidP="00A30AF2">
      <w:pPr>
        <w:widowControl w:val="0"/>
        <w:numPr>
          <w:ilvl w:val="0"/>
          <w:numId w:val="3"/>
        </w:numPr>
        <w:tabs>
          <w:tab w:val="left" w:pos="288"/>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вибір валюти ціни з прогнозованою найбільш вигідною для сторін динамікою курсу (експортеру вигідно, щоб валюта ціни була «твердою», а валюта платежу — «м’якою», імпортеру - навпаки);</w:t>
      </w:r>
    </w:p>
    <w:p w:rsidR="00A30AF2" w:rsidRPr="00402698" w:rsidRDefault="00A30AF2" w:rsidP="00A30AF2">
      <w:pPr>
        <w:widowControl w:val="0"/>
        <w:numPr>
          <w:ilvl w:val="0"/>
          <w:numId w:val="3"/>
        </w:numPr>
        <w:tabs>
          <w:tab w:val="left" w:pos="828"/>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 xml:space="preserve">включення до контракту </w:t>
      </w:r>
      <w:r w:rsidRPr="00402698">
        <w:rPr>
          <w:rFonts w:ascii="Arial" w:eastAsia="Times New Roman" w:hAnsi="Arial" w:cs="Arial"/>
          <w:i/>
          <w:iCs/>
          <w:color w:val="000000"/>
          <w:sz w:val="28"/>
          <w:szCs w:val="28"/>
          <w:lang w:val="uk-UA" w:eastAsia="uk-UA" w:bidi="uk-UA"/>
        </w:rPr>
        <w:t>«валютного застереження»</w:t>
      </w:r>
      <w:r w:rsidRPr="00402698">
        <w:rPr>
          <w:rFonts w:ascii="Arial" w:eastAsia="Times New Roman" w:hAnsi="Arial" w:cs="Arial"/>
          <w:color w:val="000000"/>
          <w:sz w:val="28"/>
          <w:szCs w:val="28"/>
          <w:lang w:val="uk-UA" w:eastAsia="uk-UA" w:bidi="uk-UA"/>
        </w:rPr>
        <w:t xml:space="preserve"> - яке передбачає автоматичне пропорційне корегування ціни товару в тій же пропорції, у якій відбудеться зміна курсу погодженої між сторонами валюти платежу стосовно валюти ціни.</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На практиці для валютного застереження використовують:</w:t>
      </w:r>
    </w:p>
    <w:p w:rsidR="00A30AF2" w:rsidRPr="00402698" w:rsidRDefault="00A30AF2" w:rsidP="00A30AF2">
      <w:pPr>
        <w:widowControl w:val="0"/>
        <w:tabs>
          <w:tab w:val="left" w:pos="855"/>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lastRenderedPageBreak/>
        <w:t>а)</w:t>
      </w:r>
      <w:r w:rsidRPr="00402698">
        <w:rPr>
          <w:rFonts w:ascii="Arial" w:eastAsia="Times New Roman" w:hAnsi="Arial" w:cs="Arial"/>
          <w:color w:val="000000"/>
          <w:sz w:val="28"/>
          <w:szCs w:val="28"/>
          <w:lang w:val="uk-UA" w:eastAsia="uk-UA" w:bidi="uk-UA"/>
        </w:rPr>
        <w:tab/>
        <w:t xml:space="preserve">одну валюту, тобто </w:t>
      </w:r>
      <w:r w:rsidRPr="00402698">
        <w:rPr>
          <w:rFonts w:ascii="Arial" w:eastAsia="Times New Roman" w:hAnsi="Arial" w:cs="Arial"/>
          <w:i/>
          <w:iCs/>
          <w:color w:val="000000"/>
          <w:sz w:val="28"/>
          <w:szCs w:val="28"/>
          <w:lang w:val="uk-UA" w:eastAsia="uk-UA" w:bidi="uk-UA"/>
        </w:rPr>
        <w:t>моновалютне застереження,</w:t>
      </w:r>
      <w:r w:rsidRPr="00402698">
        <w:rPr>
          <w:rFonts w:ascii="Arial" w:eastAsia="Times New Roman" w:hAnsi="Arial" w:cs="Arial"/>
          <w:color w:val="000000"/>
          <w:sz w:val="28"/>
          <w:szCs w:val="28"/>
          <w:lang w:val="uk-UA" w:eastAsia="uk-UA" w:bidi="uk-UA"/>
        </w:rPr>
        <w:t xml:space="preserve"> що ставить суму платежу в залежність від валютного курсу базової валюти- посередника, тобто перерахунок здійснюється через третю валюту: </w:t>
      </w:r>
      <w:r w:rsidRPr="00402698">
        <w:rPr>
          <w:rFonts w:ascii="Arial" w:eastAsia="Times New Roman" w:hAnsi="Arial" w:cs="Arial"/>
          <w:color w:val="000000"/>
          <w:sz w:val="28"/>
          <w:szCs w:val="28"/>
          <w:lang w:val="en-US" w:bidi="en-US"/>
        </w:rPr>
        <w:t>USD</w:t>
      </w:r>
      <w:r w:rsidRPr="00402698">
        <w:rPr>
          <w:rFonts w:ascii="Arial" w:eastAsia="Times New Roman" w:hAnsi="Arial" w:cs="Arial"/>
          <w:color w:val="000000"/>
          <w:sz w:val="28"/>
          <w:szCs w:val="28"/>
          <w:lang w:val="uk-UA" w:bidi="en-US"/>
        </w:rPr>
        <w:t xml:space="preserve">^ </w:t>
      </w:r>
      <w:r w:rsidRPr="00402698">
        <w:rPr>
          <w:rFonts w:ascii="Arial" w:eastAsia="Times New Roman" w:hAnsi="Arial" w:cs="Arial"/>
          <w:color w:val="000000"/>
          <w:sz w:val="28"/>
          <w:szCs w:val="28"/>
          <w:lang w:val="en-US" w:bidi="en-US"/>
        </w:rPr>
        <w:t>CAD</w:t>
      </w:r>
      <w:r w:rsidRPr="00402698">
        <w:rPr>
          <w:rFonts w:ascii="Arial" w:eastAsia="Times New Roman" w:hAnsi="Arial" w:cs="Arial"/>
          <w:color w:val="000000"/>
          <w:sz w:val="28"/>
          <w:szCs w:val="28"/>
          <w:lang w:val="uk-UA" w:bidi="en-US"/>
        </w:rPr>
        <w:t xml:space="preserve">^ </w:t>
      </w:r>
      <w:r w:rsidRPr="00402698">
        <w:rPr>
          <w:rFonts w:ascii="Arial" w:eastAsia="Times New Roman" w:hAnsi="Arial" w:cs="Arial"/>
          <w:color w:val="000000"/>
          <w:sz w:val="28"/>
          <w:szCs w:val="28"/>
          <w:lang w:val="en-US" w:bidi="en-US"/>
        </w:rPr>
        <w:t>GBR</w:t>
      </w:r>
      <w:r w:rsidRPr="00402698">
        <w:rPr>
          <w:rFonts w:ascii="Arial" w:eastAsia="Times New Roman" w:hAnsi="Arial" w:cs="Arial"/>
          <w:color w:val="000000"/>
          <w:sz w:val="28"/>
          <w:szCs w:val="28"/>
          <w:lang w:val="uk-UA" w:bidi="en-US"/>
        </w:rPr>
        <w:t>.</w:t>
      </w:r>
    </w:p>
    <w:p w:rsidR="00A30AF2" w:rsidRPr="00402698" w:rsidRDefault="00A30AF2" w:rsidP="00A30AF2">
      <w:pPr>
        <w:widowControl w:val="0"/>
        <w:tabs>
          <w:tab w:val="left" w:pos="1013"/>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б)</w:t>
      </w:r>
      <w:r w:rsidRPr="00402698">
        <w:rPr>
          <w:rFonts w:ascii="Arial" w:eastAsia="Times New Roman" w:hAnsi="Arial" w:cs="Arial"/>
          <w:color w:val="000000"/>
          <w:sz w:val="28"/>
          <w:szCs w:val="28"/>
          <w:lang w:val="uk-UA" w:eastAsia="uk-UA" w:bidi="uk-UA"/>
        </w:rPr>
        <w:tab/>
        <w:t xml:space="preserve">кілька валют - </w:t>
      </w:r>
      <w:r w:rsidRPr="00402698">
        <w:rPr>
          <w:rFonts w:ascii="Arial" w:eastAsia="Times New Roman" w:hAnsi="Arial" w:cs="Arial"/>
          <w:i/>
          <w:iCs/>
          <w:color w:val="000000"/>
          <w:sz w:val="28"/>
          <w:szCs w:val="28"/>
          <w:lang w:val="uk-UA" w:eastAsia="uk-UA" w:bidi="uk-UA"/>
        </w:rPr>
        <w:t>багатовалютне (мультивалютне) застереження</w:t>
      </w:r>
      <w:r w:rsidRPr="00402698">
        <w:rPr>
          <w:rFonts w:ascii="Arial" w:eastAsia="Times New Roman" w:hAnsi="Arial" w:cs="Arial"/>
          <w:color w:val="000000"/>
          <w:sz w:val="28"/>
          <w:szCs w:val="28"/>
          <w:lang w:val="uk-UA" w:eastAsia="uk-UA" w:bidi="uk-UA"/>
        </w:rPr>
        <w:t xml:space="preserve"> — коли використовується не одна валюта-посередник, а «кошик валют» (визначається відношення однієї валюти до середньозваженої набору 5-7 валют) чи розрахункові валютні одиниці </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 xml:space="preserve">Найбільш вигідне валютне застереження на базі </w:t>
      </w:r>
      <w:r w:rsidRPr="00402698">
        <w:rPr>
          <w:rFonts w:ascii="Arial" w:eastAsia="Times New Roman" w:hAnsi="Arial" w:cs="Arial"/>
          <w:color w:val="000000"/>
          <w:sz w:val="28"/>
          <w:szCs w:val="28"/>
          <w:lang w:val="uk-UA" w:eastAsia="ru-RU" w:bidi="ru-RU"/>
        </w:rPr>
        <w:t xml:space="preserve">СДР </w:t>
      </w:r>
      <w:r w:rsidRPr="00402698">
        <w:rPr>
          <w:rFonts w:ascii="Arial" w:eastAsia="Times New Roman" w:hAnsi="Arial" w:cs="Arial"/>
          <w:color w:val="000000"/>
          <w:sz w:val="28"/>
          <w:szCs w:val="28"/>
          <w:lang w:val="uk-UA" w:eastAsia="uk-UA" w:bidi="uk-UA"/>
        </w:rPr>
        <w:t xml:space="preserve">або ЄВРО, тому що їх щоденне котирування здійснюється </w:t>
      </w:r>
      <w:r w:rsidRPr="00402698">
        <w:rPr>
          <w:rFonts w:ascii="Arial" w:eastAsia="Times New Roman" w:hAnsi="Arial" w:cs="Arial"/>
          <w:color w:val="000000"/>
          <w:sz w:val="28"/>
          <w:szCs w:val="28"/>
          <w:lang w:val="uk-UA" w:eastAsia="ru-RU" w:bidi="ru-RU"/>
        </w:rPr>
        <w:t xml:space="preserve">МВФ, </w:t>
      </w:r>
      <w:r w:rsidRPr="00402698">
        <w:rPr>
          <w:rFonts w:ascii="Arial" w:eastAsia="Times New Roman" w:hAnsi="Arial" w:cs="Arial"/>
          <w:color w:val="000000"/>
          <w:sz w:val="28"/>
          <w:szCs w:val="28"/>
          <w:lang w:val="uk-UA" w:eastAsia="uk-UA" w:bidi="uk-UA"/>
        </w:rPr>
        <w:t>членами якого є більшість країн світу.</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Неконтрактні методи</w:t>
      </w:r>
      <w:r w:rsidRPr="00402698">
        <w:rPr>
          <w:rFonts w:ascii="Arial" w:eastAsia="Times New Roman" w:hAnsi="Arial" w:cs="Arial"/>
          <w:color w:val="000000"/>
          <w:sz w:val="28"/>
          <w:szCs w:val="28"/>
          <w:lang w:val="uk-UA" w:eastAsia="uk-UA" w:bidi="uk-UA"/>
        </w:rPr>
        <w:t xml:space="preserve"> - ті, що не пов’язані з укладанням </w:t>
      </w:r>
      <w:r w:rsidRPr="00402698">
        <w:rPr>
          <w:rFonts w:ascii="Arial" w:eastAsia="Times New Roman" w:hAnsi="Arial" w:cs="Arial"/>
          <w:color w:val="000000"/>
          <w:sz w:val="28"/>
          <w:szCs w:val="28"/>
          <w:lang w:eastAsia="ru-RU" w:bidi="ru-RU"/>
        </w:rPr>
        <w:t xml:space="preserve">контракту </w:t>
      </w:r>
      <w:r w:rsidRPr="00402698">
        <w:rPr>
          <w:rFonts w:ascii="Arial" w:eastAsia="Times New Roman" w:hAnsi="Arial" w:cs="Arial"/>
          <w:color w:val="000000"/>
          <w:sz w:val="28"/>
          <w:szCs w:val="28"/>
          <w:lang w:val="uk-UA" w:eastAsia="uk-UA" w:bidi="uk-UA"/>
        </w:rPr>
        <w:t>і включають:</w:t>
      </w:r>
    </w:p>
    <w:p w:rsidR="00A30AF2" w:rsidRPr="00402698" w:rsidRDefault="00A30AF2" w:rsidP="00A30AF2">
      <w:pPr>
        <w:widowControl w:val="0"/>
        <w:numPr>
          <w:ilvl w:val="0"/>
          <w:numId w:val="3"/>
        </w:numPr>
        <w:tabs>
          <w:tab w:val="left" w:pos="828"/>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регулювання своєї валютної позиції - полягає у проведенні збалансованої валютної політики фірми стосовно експорту-імпорту за строками платежів, коли термін, валюта і сума здійснюваних розрахунків співпадають за експортними та імпортними угодами.</w:t>
      </w:r>
    </w:p>
    <w:p w:rsidR="00A30AF2" w:rsidRPr="00402698" w:rsidRDefault="00A30AF2" w:rsidP="00A30AF2">
      <w:pPr>
        <w:widowControl w:val="0"/>
        <w:numPr>
          <w:ilvl w:val="0"/>
          <w:numId w:val="3"/>
        </w:numPr>
        <w:tabs>
          <w:tab w:val="left" w:pos="828"/>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використання послуг міжнародних банків зі страхування валютних ризиків. При цьому об’єктами страхування можуть стати такі вартісні показники:</w:t>
      </w:r>
    </w:p>
    <w:p w:rsidR="00A30AF2" w:rsidRPr="00402698" w:rsidRDefault="00A30AF2" w:rsidP="00A30AF2">
      <w:pPr>
        <w:widowControl w:val="0"/>
        <w:tabs>
          <w:tab w:val="left" w:pos="855"/>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а)</w:t>
      </w:r>
      <w:r w:rsidRPr="00402698">
        <w:rPr>
          <w:rFonts w:ascii="Arial" w:eastAsia="Times New Roman" w:hAnsi="Arial" w:cs="Arial"/>
          <w:color w:val="000000"/>
          <w:sz w:val="28"/>
          <w:szCs w:val="28"/>
          <w:lang w:val="uk-UA" w:eastAsia="uk-UA" w:bidi="uk-UA"/>
        </w:rPr>
        <w:tab/>
        <w:t xml:space="preserve">сума витрат експортера на виготовлення зазначеної продукції, від придбання якої замовник може відмовитися в період виробництва </w:t>
      </w:r>
      <w:r w:rsidRPr="00402698">
        <w:rPr>
          <w:rFonts w:ascii="Arial" w:eastAsia="Times New Roman" w:hAnsi="Arial" w:cs="Arial"/>
          <w:color w:val="000000"/>
          <w:sz w:val="28"/>
          <w:szCs w:val="28"/>
          <w:lang w:eastAsia="ru-RU" w:bidi="ru-RU"/>
        </w:rPr>
        <w:t>товару;</w:t>
      </w:r>
    </w:p>
    <w:p w:rsidR="00A30AF2" w:rsidRPr="00402698" w:rsidRDefault="00A30AF2" w:rsidP="00A30AF2">
      <w:pPr>
        <w:widowControl w:val="0"/>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б)</w:t>
      </w:r>
      <w:r w:rsidRPr="00402698">
        <w:rPr>
          <w:rFonts w:ascii="Arial" w:eastAsia="Times New Roman" w:hAnsi="Arial" w:cs="Arial"/>
          <w:color w:val="000000"/>
          <w:sz w:val="28"/>
          <w:szCs w:val="28"/>
          <w:lang w:val="uk-UA" w:eastAsia="uk-UA" w:bidi="uk-UA"/>
        </w:rPr>
        <w:tab/>
        <w:t>обсяг експортного виторгу при оплаті готівковим способом;</w:t>
      </w:r>
    </w:p>
    <w:p w:rsidR="00A30AF2" w:rsidRPr="00402698" w:rsidRDefault="00A30AF2" w:rsidP="00A30AF2">
      <w:pPr>
        <w:widowControl w:val="0"/>
        <w:tabs>
          <w:tab w:val="left" w:pos="874"/>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в)</w:t>
      </w:r>
      <w:r w:rsidRPr="00402698">
        <w:rPr>
          <w:rFonts w:ascii="Arial" w:eastAsia="Times New Roman" w:hAnsi="Arial" w:cs="Arial"/>
          <w:color w:val="000000"/>
          <w:sz w:val="28"/>
          <w:szCs w:val="28"/>
          <w:lang w:val="uk-UA" w:eastAsia="uk-UA" w:bidi="uk-UA"/>
        </w:rPr>
        <w:tab/>
        <w:t>обсяг експортного комерційного кредиту, коли зовнішньо торгівельна угода здійснюється на умовах розстрочки платежу;</w:t>
      </w:r>
    </w:p>
    <w:p w:rsidR="00A30AF2" w:rsidRPr="00402698" w:rsidRDefault="00A30AF2" w:rsidP="00A30AF2">
      <w:pPr>
        <w:widowControl w:val="0"/>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г)</w:t>
      </w:r>
      <w:r w:rsidRPr="00402698">
        <w:rPr>
          <w:rFonts w:ascii="Arial" w:eastAsia="Times New Roman" w:hAnsi="Arial" w:cs="Arial"/>
          <w:color w:val="000000"/>
          <w:sz w:val="28"/>
          <w:szCs w:val="28"/>
          <w:lang w:val="uk-UA" w:eastAsia="uk-UA" w:bidi="uk-UA"/>
        </w:rPr>
        <w:tab/>
        <w:t>обсяг імпортного комерційного кредиту, коли здійснюється попередня оплата товару, або експортеру необхідно поповнити частину своїх обігових коштів за рахунок майбутньої поставки товару імпортеру;</w:t>
      </w:r>
    </w:p>
    <w:p w:rsidR="00A30AF2" w:rsidRPr="00402698" w:rsidRDefault="00A30AF2" w:rsidP="00A30AF2">
      <w:pPr>
        <w:widowControl w:val="0"/>
        <w:tabs>
          <w:tab w:val="left" w:pos="860"/>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д)</w:t>
      </w:r>
      <w:r w:rsidRPr="00402698">
        <w:rPr>
          <w:rFonts w:ascii="Arial" w:eastAsia="Times New Roman" w:hAnsi="Arial" w:cs="Arial"/>
          <w:color w:val="000000"/>
          <w:sz w:val="28"/>
          <w:szCs w:val="28"/>
          <w:lang w:val="uk-UA" w:eastAsia="uk-UA" w:bidi="uk-UA"/>
        </w:rPr>
        <w:tab/>
        <w:t>сума банківського кредиту в зовнішньоторговельній угоді, коли існує ризик неплатежу з боку імпортера або експортера.</w:t>
      </w:r>
    </w:p>
    <w:p w:rsidR="00A30AF2" w:rsidRPr="00D75AA2" w:rsidRDefault="00A30AF2" w:rsidP="00A30AF2">
      <w:pPr>
        <w:widowControl w:val="0"/>
        <w:spacing w:after="0" w:line="288" w:lineRule="auto"/>
        <w:ind w:firstLine="709"/>
        <w:jc w:val="both"/>
        <w:rPr>
          <w:rFonts w:ascii="Arial" w:eastAsia="Times New Roman" w:hAnsi="Arial" w:cs="Arial"/>
          <w:i/>
          <w:iCs/>
          <w:color w:val="000000"/>
          <w:sz w:val="28"/>
          <w:szCs w:val="28"/>
          <w:u w:val="single"/>
          <w:lang w:val="uk-UA" w:eastAsia="uk-UA" w:bidi="uk-UA"/>
        </w:rPr>
      </w:pPr>
      <w:r w:rsidRPr="00D75AA2">
        <w:rPr>
          <w:rFonts w:ascii="Arial" w:eastAsia="Times New Roman" w:hAnsi="Arial" w:cs="Arial"/>
          <w:i/>
          <w:iCs/>
          <w:color w:val="000000"/>
          <w:sz w:val="28"/>
          <w:szCs w:val="28"/>
          <w:u w:val="single"/>
          <w:lang w:val="uk-UA" w:eastAsia="uk-UA" w:bidi="uk-UA"/>
        </w:rPr>
        <w:t>Страхування валютних ризиків</w:t>
      </w:r>
      <w:r w:rsidRPr="00D75AA2">
        <w:rPr>
          <w:rFonts w:ascii="Arial" w:eastAsia="Times New Roman" w:hAnsi="Arial" w:cs="Arial"/>
          <w:color w:val="000000"/>
          <w:sz w:val="28"/>
          <w:szCs w:val="28"/>
          <w:u w:val="single"/>
          <w:lang w:val="uk-UA" w:eastAsia="uk-UA" w:bidi="uk-UA"/>
        </w:rPr>
        <w:t xml:space="preserve"> здійснюється за наступними </w:t>
      </w:r>
      <w:r w:rsidRPr="00D75AA2">
        <w:rPr>
          <w:rFonts w:ascii="Arial" w:eastAsia="Times New Roman" w:hAnsi="Arial" w:cs="Arial"/>
          <w:i/>
          <w:iCs/>
          <w:color w:val="000000"/>
          <w:sz w:val="28"/>
          <w:szCs w:val="28"/>
          <w:u w:val="single"/>
          <w:lang w:val="uk-UA" w:eastAsia="uk-UA" w:bidi="uk-UA"/>
        </w:rPr>
        <w:t>принципами:</w:t>
      </w:r>
    </w:p>
    <w:p w:rsidR="00A30AF2" w:rsidRPr="00402698" w:rsidRDefault="00A30AF2" w:rsidP="00A30AF2">
      <w:pPr>
        <w:widowControl w:val="0"/>
        <w:numPr>
          <w:ilvl w:val="0"/>
          <w:numId w:val="3"/>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Платність страхових сум за послуги.</w:t>
      </w:r>
      <w:r w:rsidRPr="00402698">
        <w:rPr>
          <w:rFonts w:ascii="Arial" w:eastAsia="Times New Roman" w:hAnsi="Arial" w:cs="Arial"/>
          <w:color w:val="000000"/>
          <w:sz w:val="28"/>
          <w:szCs w:val="28"/>
          <w:lang w:val="uk-UA" w:eastAsia="uk-UA" w:bidi="uk-UA"/>
        </w:rPr>
        <w:t xml:space="preserve"> Розмір страхової премії обумовлюється у страховому полісі, а виплата страхової премії згідно зі світовою практикою здійснюється у валюті, в якій було сплачено страхову премію.</w:t>
      </w:r>
    </w:p>
    <w:p w:rsidR="00A30AF2" w:rsidRPr="00402698" w:rsidRDefault="00A30AF2" w:rsidP="00A30AF2">
      <w:pPr>
        <w:widowControl w:val="0"/>
        <w:numPr>
          <w:ilvl w:val="0"/>
          <w:numId w:val="3"/>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lastRenderedPageBreak/>
        <w:t>Поділ ризику,</w:t>
      </w:r>
      <w:r w:rsidRPr="00402698">
        <w:rPr>
          <w:rFonts w:ascii="Arial" w:eastAsia="Times New Roman" w:hAnsi="Arial" w:cs="Arial"/>
          <w:color w:val="000000"/>
          <w:sz w:val="28"/>
          <w:szCs w:val="28"/>
          <w:lang w:val="uk-UA" w:eastAsia="uk-UA" w:bidi="uk-UA"/>
        </w:rPr>
        <w:t xml:space="preserve"> тобто обсяг страхування не повинен включати всю суму угоди. Необхідно, щоб можливих втрат за випадку неплатежу зазнав імпортер (експортер) до самоутримання, що підвищує ступінь його відповідальності за вибір контрагента.</w:t>
      </w:r>
    </w:p>
    <w:p w:rsidR="00A30AF2" w:rsidRPr="00402698" w:rsidRDefault="00A30AF2" w:rsidP="00A30AF2">
      <w:pPr>
        <w:widowControl w:val="0"/>
        <w:numPr>
          <w:ilvl w:val="0"/>
          <w:numId w:val="3"/>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Диференціація умов страхування,</w:t>
      </w:r>
      <w:r w:rsidRPr="00402698">
        <w:rPr>
          <w:rFonts w:ascii="Arial" w:eastAsia="Times New Roman" w:hAnsi="Arial" w:cs="Arial"/>
          <w:color w:val="000000"/>
          <w:sz w:val="28"/>
          <w:szCs w:val="28"/>
          <w:lang w:val="uk-UA" w:eastAsia="uk-UA" w:bidi="uk-UA"/>
        </w:rPr>
        <w:t xml:space="preserve"> що стосується розміру страхової суми та частки власного утримання.</w:t>
      </w:r>
    </w:p>
    <w:p w:rsidR="00A30AF2" w:rsidRPr="00402698" w:rsidRDefault="00A30AF2" w:rsidP="00A30AF2">
      <w:pPr>
        <w:widowControl w:val="0"/>
        <w:numPr>
          <w:ilvl w:val="0"/>
          <w:numId w:val="3"/>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Добровільність страхових ризиків</w:t>
      </w:r>
      <w:r w:rsidRPr="00402698">
        <w:rPr>
          <w:rFonts w:ascii="Arial" w:eastAsia="Times New Roman" w:hAnsi="Arial" w:cs="Arial"/>
          <w:color w:val="000000"/>
          <w:sz w:val="28"/>
          <w:szCs w:val="28"/>
          <w:lang w:val="uk-UA" w:eastAsia="uk-UA" w:bidi="uk-UA"/>
        </w:rPr>
        <w:t xml:space="preserve"> як для страхувальника, так і для страхувача.</w:t>
      </w:r>
    </w:p>
    <w:p w:rsidR="00A30AF2" w:rsidRPr="00402698" w:rsidRDefault="00A30AF2" w:rsidP="00A30AF2">
      <w:pPr>
        <w:widowControl w:val="0"/>
        <w:numPr>
          <w:ilvl w:val="0"/>
          <w:numId w:val="3"/>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i/>
          <w:iCs/>
          <w:color w:val="000000"/>
          <w:sz w:val="28"/>
          <w:szCs w:val="28"/>
          <w:lang w:val="uk-UA" w:eastAsia="uk-UA" w:bidi="uk-UA"/>
        </w:rPr>
        <w:t>Обов’язкове страхування політичних ризиків при експортуванні до країн, що розвиваються.</w:t>
      </w:r>
      <w:r w:rsidRPr="00402698">
        <w:rPr>
          <w:rFonts w:ascii="Arial" w:eastAsia="Times New Roman" w:hAnsi="Arial" w:cs="Arial"/>
          <w:color w:val="000000"/>
          <w:sz w:val="28"/>
          <w:szCs w:val="28"/>
          <w:lang w:val="uk-UA" w:eastAsia="uk-UA" w:bidi="uk-UA"/>
        </w:rPr>
        <w:t xml:space="preserve"> Оцінити і прогнозувати виплати страхової суми за політичними ризиками </w:t>
      </w:r>
      <w:r w:rsidRPr="00402698">
        <w:rPr>
          <w:rFonts w:ascii="Arial" w:eastAsia="Times New Roman" w:hAnsi="Arial" w:cs="Arial"/>
          <w:color w:val="000000"/>
          <w:sz w:val="28"/>
          <w:szCs w:val="28"/>
          <w:lang w:val="uk-UA" w:eastAsia="ru-RU" w:bidi="ru-RU"/>
        </w:rPr>
        <w:t xml:space="preserve">складно, </w:t>
      </w:r>
      <w:r w:rsidRPr="00402698">
        <w:rPr>
          <w:rFonts w:ascii="Arial" w:eastAsia="Times New Roman" w:hAnsi="Arial" w:cs="Arial"/>
          <w:color w:val="000000"/>
          <w:sz w:val="28"/>
          <w:szCs w:val="28"/>
          <w:lang w:val="uk-UA" w:eastAsia="uk-UA" w:bidi="uk-UA"/>
        </w:rPr>
        <w:t xml:space="preserve">їх страхування останнім часом </w:t>
      </w:r>
      <w:r w:rsidRPr="00402698">
        <w:rPr>
          <w:rFonts w:ascii="Arial" w:eastAsia="Times New Roman" w:hAnsi="Arial" w:cs="Arial"/>
          <w:color w:val="000000"/>
          <w:sz w:val="28"/>
          <w:szCs w:val="28"/>
          <w:lang w:val="uk-UA" w:eastAsia="ru-RU" w:bidi="ru-RU"/>
        </w:rPr>
        <w:t xml:space="preserve">приводить </w:t>
      </w:r>
      <w:r w:rsidRPr="00402698">
        <w:rPr>
          <w:rFonts w:ascii="Arial" w:eastAsia="Times New Roman" w:hAnsi="Arial" w:cs="Arial"/>
          <w:color w:val="000000"/>
          <w:sz w:val="28"/>
          <w:szCs w:val="28"/>
          <w:lang w:val="uk-UA" w:eastAsia="uk-UA" w:bidi="uk-UA"/>
        </w:rPr>
        <w:t>до негативних результатів для страхувача внаслідок кризи міжнародної заборгованості.</w:t>
      </w:r>
    </w:p>
    <w:p w:rsidR="00A30AF2" w:rsidRPr="0040269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402698">
        <w:rPr>
          <w:rFonts w:ascii="Arial" w:eastAsia="Times New Roman" w:hAnsi="Arial" w:cs="Arial"/>
          <w:color w:val="000000"/>
          <w:sz w:val="28"/>
          <w:szCs w:val="28"/>
          <w:lang w:val="uk-UA" w:eastAsia="uk-UA" w:bidi="uk-UA"/>
        </w:rPr>
        <w:t>Операції зі страхування валютних ризиків українських учасників ЗЕД з 1992 р. здійснюються НБУ та банками, що мають ліцензії на право здійснення валютних операцій. Таке страхування відбувається відносно групи вільно конвертованих валют строком до 1-го року (форвардні операції).</w:t>
      </w:r>
    </w:p>
    <w:p w:rsidR="00A30AF2" w:rsidRDefault="00A30AF2" w:rsidP="00A30AF2">
      <w:pPr>
        <w:pStyle w:val="a3"/>
        <w:spacing w:after="0" w:line="288" w:lineRule="auto"/>
        <w:ind w:left="0" w:firstLine="709"/>
        <w:jc w:val="both"/>
        <w:rPr>
          <w:rFonts w:ascii="Arial" w:hAnsi="Arial" w:cs="Arial"/>
          <w:sz w:val="28"/>
          <w:szCs w:val="28"/>
          <w:lang w:val="uk-UA"/>
        </w:rPr>
      </w:pPr>
    </w:p>
    <w:p w:rsidR="00A30AF2" w:rsidRPr="00D75AA2" w:rsidRDefault="00A30AF2" w:rsidP="00A30AF2">
      <w:pPr>
        <w:pStyle w:val="a3"/>
        <w:spacing w:after="0" w:line="288" w:lineRule="auto"/>
        <w:ind w:left="0" w:firstLine="709"/>
        <w:jc w:val="both"/>
        <w:rPr>
          <w:rFonts w:ascii="Arial" w:hAnsi="Arial" w:cs="Arial"/>
          <w:sz w:val="28"/>
          <w:szCs w:val="28"/>
          <w:lang w:val="uk-UA"/>
        </w:rPr>
      </w:pPr>
      <w:r w:rsidRPr="003F2F87">
        <w:rPr>
          <w:rFonts w:ascii="Arial" w:hAnsi="Arial" w:cs="Arial"/>
          <w:b/>
          <w:sz w:val="28"/>
          <w:szCs w:val="28"/>
          <w:lang w:val="uk-UA"/>
        </w:rPr>
        <w:t xml:space="preserve">8.2. </w:t>
      </w:r>
      <w:r w:rsidRPr="00D75AA2">
        <w:rPr>
          <w:rFonts w:ascii="Arial" w:hAnsi="Arial" w:cs="Arial"/>
          <w:b/>
          <w:sz w:val="28"/>
          <w:szCs w:val="28"/>
          <w:lang w:val="uk-UA"/>
        </w:rPr>
        <w:t>Фінансові умови укладання міжнародних контрактів</w:t>
      </w:r>
    </w:p>
    <w:p w:rsidR="00A30AF2" w:rsidRPr="00D75AA2" w:rsidRDefault="00A30AF2" w:rsidP="00A30AF2">
      <w:pPr>
        <w:pStyle w:val="a3"/>
        <w:spacing w:after="0" w:line="288" w:lineRule="auto"/>
        <w:ind w:left="0" w:firstLine="709"/>
        <w:jc w:val="both"/>
        <w:rPr>
          <w:rFonts w:ascii="Arial" w:hAnsi="Arial" w:cs="Arial"/>
          <w:sz w:val="28"/>
          <w:szCs w:val="28"/>
          <w:lang w:val="uk-UA"/>
        </w:rPr>
      </w:pP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b/>
          <w:color w:val="000000"/>
          <w:sz w:val="28"/>
          <w:szCs w:val="28"/>
          <w:lang w:val="uk-UA" w:eastAsia="uk-UA" w:bidi="uk-UA"/>
        </w:rPr>
        <w:t>Фінансові умови передбачають</w:t>
      </w:r>
      <w:r w:rsidRPr="00D75AA2">
        <w:rPr>
          <w:rFonts w:ascii="Arial" w:eastAsia="Times New Roman" w:hAnsi="Arial" w:cs="Arial"/>
          <w:color w:val="000000"/>
          <w:sz w:val="28"/>
          <w:szCs w:val="28"/>
          <w:lang w:val="uk-UA" w:eastAsia="uk-UA" w:bidi="uk-UA"/>
        </w:rPr>
        <w:t xml:space="preserve"> наступне: спосіб платежу (готівковий, авансовий, в кредит); міжнародні розрахунки та їх форми (акредитив, інкасо, банківський переказ, відкритий рахунок); засоби платежу (чеки, векселі, поштові і телеграфні перекази, інструкції системи </w:t>
      </w:r>
      <w:r w:rsidRPr="00D75AA2">
        <w:rPr>
          <w:rFonts w:ascii="Arial" w:eastAsia="Times New Roman" w:hAnsi="Arial" w:cs="Arial"/>
          <w:color w:val="000000"/>
          <w:sz w:val="28"/>
          <w:szCs w:val="28"/>
          <w:lang w:val="en-US" w:bidi="en-US"/>
        </w:rPr>
        <w:t>SWIFT</w:t>
      </w:r>
      <w:r w:rsidRPr="00D75AA2">
        <w:rPr>
          <w:rFonts w:ascii="Arial" w:eastAsia="Times New Roman" w:hAnsi="Arial" w:cs="Arial"/>
          <w:color w:val="000000"/>
          <w:sz w:val="28"/>
          <w:szCs w:val="28"/>
          <w:lang w:val="uk-UA" w:bidi="en-US"/>
        </w:rPr>
        <w:t xml:space="preserve">); </w:t>
      </w:r>
      <w:r w:rsidRPr="00D75AA2">
        <w:rPr>
          <w:rFonts w:ascii="Arial" w:eastAsia="Times New Roman" w:hAnsi="Arial" w:cs="Arial"/>
          <w:color w:val="000000"/>
          <w:sz w:val="28"/>
          <w:szCs w:val="28"/>
          <w:lang w:val="uk-UA" w:eastAsia="uk-UA" w:bidi="uk-UA"/>
        </w:rPr>
        <w:t>заходи проти необгрунтованої затримки платежу та неплатежу (санкції, банківські гарантії, авалі і т.ін.).</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0D6F48">
        <w:rPr>
          <w:rFonts w:ascii="Arial" w:eastAsia="Times New Roman" w:hAnsi="Arial" w:cs="Arial"/>
          <w:color w:val="000000"/>
          <w:sz w:val="28"/>
          <w:szCs w:val="28"/>
          <w:u w:val="single"/>
          <w:lang w:val="uk-UA" w:eastAsia="uk-UA" w:bidi="uk-UA"/>
        </w:rPr>
        <w:t>Міжнародні розрахунки</w:t>
      </w:r>
      <w:r w:rsidRPr="00D75AA2">
        <w:rPr>
          <w:rFonts w:ascii="Arial" w:eastAsia="Times New Roman" w:hAnsi="Arial" w:cs="Arial"/>
          <w:color w:val="000000"/>
          <w:sz w:val="28"/>
          <w:szCs w:val="28"/>
          <w:lang w:val="uk-UA" w:eastAsia="uk-UA" w:bidi="uk-UA"/>
        </w:rPr>
        <w:t xml:space="preserve"> являють собою систему організації і регулювання платежів за грошовими вимогами й зобов'язаннями у сфері міжнародних економічних відносин. Міжнародні розрахунки охоплюють зовнішню торгівлю товарами й послугами, а також некомерційні операції, кредити і рух капіталу між державами. Більша частина всіх міжнародних розрахунків здійснюється в процесі опосередкування міжнародних торговельних угод.</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Основними суб'єктами міжнародних розрахунків</w:t>
      </w:r>
      <w:r w:rsidRPr="00D75AA2">
        <w:rPr>
          <w:rFonts w:ascii="Arial" w:eastAsia="Times New Roman" w:hAnsi="Arial" w:cs="Arial"/>
          <w:color w:val="000000"/>
          <w:sz w:val="28"/>
          <w:szCs w:val="28"/>
          <w:lang w:val="uk-UA" w:eastAsia="uk-UA" w:bidi="uk-UA"/>
        </w:rPr>
        <w:t xml:space="preserve"> являються </w:t>
      </w:r>
      <w:r w:rsidRPr="000D6F48">
        <w:rPr>
          <w:rFonts w:ascii="Arial" w:eastAsia="Times New Roman" w:hAnsi="Arial" w:cs="Arial"/>
          <w:color w:val="000000"/>
          <w:sz w:val="28"/>
          <w:szCs w:val="28"/>
          <w:u w:val="single"/>
          <w:lang w:val="uk-UA" w:eastAsia="uk-UA" w:bidi="uk-UA"/>
        </w:rPr>
        <w:t>експортери, імпортери й банки, що їх обслуговуют</w:t>
      </w:r>
      <w:r w:rsidRPr="00D75AA2">
        <w:rPr>
          <w:rFonts w:ascii="Arial" w:eastAsia="Times New Roman" w:hAnsi="Arial" w:cs="Arial"/>
          <w:color w:val="000000"/>
          <w:sz w:val="28"/>
          <w:szCs w:val="28"/>
          <w:lang w:val="uk-UA" w:eastAsia="uk-UA" w:bidi="uk-UA"/>
        </w:rPr>
        <w:t xml:space="preserve">ь. Вони вступають в певні відносини між собою з приводу руху товаросупроводжувальних </w:t>
      </w:r>
      <w:r w:rsidRPr="00D75AA2">
        <w:rPr>
          <w:rFonts w:ascii="Arial" w:eastAsia="Times New Roman" w:hAnsi="Arial" w:cs="Arial"/>
          <w:color w:val="000000"/>
          <w:sz w:val="28"/>
          <w:szCs w:val="28"/>
          <w:lang w:val="uk-UA" w:eastAsia="uk-UA" w:bidi="uk-UA"/>
        </w:rPr>
        <w:lastRenderedPageBreak/>
        <w:t>документів і поточного оформлення платежів. При цьому головна роль в міжнародних розрахунках належить банкам.</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На стан міжнародних розрахунків впливає багато різних обставин, наприклад, економічні і політичні відносини між країнами; становище країни на товарних і грошових ринках; ступінь державного регулювання ЗЕД і його ефективність; валютне законодавство; міжнародні торгові правила і звичаї, стан платіжних балансів та ін. </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В зв’язку з цим </w:t>
      </w:r>
      <w:r w:rsidRPr="000D6F48">
        <w:rPr>
          <w:rFonts w:ascii="Arial" w:eastAsia="Times New Roman" w:hAnsi="Arial" w:cs="Arial"/>
          <w:color w:val="000000"/>
          <w:sz w:val="28"/>
          <w:szCs w:val="28"/>
          <w:u w:val="single"/>
          <w:lang w:val="uk-UA" w:eastAsia="uk-UA" w:bidi="uk-UA"/>
        </w:rPr>
        <w:t>систему міжнародних розрахунків</w:t>
      </w:r>
      <w:r w:rsidRPr="00D75AA2">
        <w:rPr>
          <w:rFonts w:ascii="Arial" w:eastAsia="Times New Roman" w:hAnsi="Arial" w:cs="Arial"/>
          <w:color w:val="000000"/>
          <w:sz w:val="28"/>
          <w:szCs w:val="28"/>
          <w:lang w:val="uk-UA" w:eastAsia="uk-UA" w:bidi="uk-UA"/>
        </w:rPr>
        <w:t xml:space="preserve"> можна розглядати як відносно самостійну, яка має свої </w:t>
      </w:r>
      <w:r w:rsidRPr="000D6F48">
        <w:rPr>
          <w:rFonts w:ascii="Arial" w:eastAsia="Times New Roman" w:hAnsi="Arial" w:cs="Arial"/>
          <w:color w:val="000000"/>
          <w:sz w:val="28"/>
          <w:szCs w:val="28"/>
          <w:u w:val="single"/>
          <w:lang w:val="uk-UA" w:eastAsia="uk-UA" w:bidi="uk-UA"/>
        </w:rPr>
        <w:t>особливості.</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По-перше,</w:t>
      </w:r>
      <w:r w:rsidRPr="00D75AA2">
        <w:rPr>
          <w:rFonts w:ascii="Arial" w:eastAsia="Times New Roman" w:hAnsi="Arial" w:cs="Arial"/>
          <w:color w:val="000000"/>
          <w:sz w:val="28"/>
          <w:szCs w:val="28"/>
          <w:lang w:val="uk-UA" w:eastAsia="uk-UA" w:bidi="uk-UA"/>
        </w:rPr>
        <w:t xml:space="preserve"> міжнародні розрахунки регулюються не тільки національними нормативними і законодавчими актами, але й міжнародними законами, банківськими правилами і звичаями (Єдиний вексельний закон, прийнятий Женевською вексельною конвенцією в 1930 р., Уніфіковані правила і звичаї для документарних акредитивів).</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По-друге,</w:t>
      </w:r>
      <w:r w:rsidRPr="00D75AA2">
        <w:rPr>
          <w:rFonts w:ascii="Arial" w:eastAsia="Times New Roman" w:hAnsi="Arial" w:cs="Arial"/>
          <w:color w:val="000000"/>
          <w:sz w:val="28"/>
          <w:szCs w:val="28"/>
          <w:lang w:val="uk-UA" w:eastAsia="uk-UA" w:bidi="uk-UA"/>
        </w:rPr>
        <w:t xml:space="preserve"> міжнародні розрахунки здійснюються в різних валютах. Тому, з одного боку, на їх ефективність впливає динаміка валютних курсів, а з другого боку, нормальне функціонування товарно-грошових відносин можливе тільки в умовах вільного обміну національної валюти на валюти інших країн.</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По-третє,</w:t>
      </w:r>
      <w:r w:rsidRPr="00D75AA2">
        <w:rPr>
          <w:rFonts w:ascii="Arial" w:eastAsia="Times New Roman" w:hAnsi="Arial" w:cs="Arial"/>
          <w:color w:val="000000"/>
          <w:sz w:val="28"/>
          <w:szCs w:val="28"/>
          <w:lang w:val="uk-UA" w:eastAsia="uk-UA" w:bidi="uk-UA"/>
        </w:rPr>
        <w:t xml:space="preserve"> імпортери, експортери та їх банки вступають в певні відокремлені від </w:t>
      </w:r>
      <w:r>
        <w:rPr>
          <w:rFonts w:ascii="Arial" w:eastAsia="Times New Roman" w:hAnsi="Arial" w:cs="Arial"/>
          <w:color w:val="000000"/>
          <w:sz w:val="28"/>
          <w:szCs w:val="28"/>
          <w:lang w:val="uk-UA" w:eastAsia="uk-UA" w:bidi="uk-UA"/>
        </w:rPr>
        <w:t>міжнародного</w:t>
      </w:r>
      <w:r w:rsidRPr="00D75AA2">
        <w:rPr>
          <w:rFonts w:ascii="Arial" w:eastAsia="Times New Roman" w:hAnsi="Arial" w:cs="Arial"/>
          <w:color w:val="000000"/>
          <w:sz w:val="28"/>
          <w:szCs w:val="28"/>
          <w:lang w:val="uk-UA" w:eastAsia="uk-UA" w:bidi="uk-UA"/>
        </w:rPr>
        <w:t xml:space="preserve"> контракту відносини, пов’язані з оформленням, пересилкою, обробкою товаророзпорядчих і платіжних документів, здійсненням платежів.</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По-четверте,</w:t>
      </w:r>
      <w:r w:rsidRPr="00D75AA2">
        <w:rPr>
          <w:rFonts w:ascii="Arial" w:eastAsia="Times New Roman" w:hAnsi="Arial" w:cs="Arial"/>
          <w:color w:val="000000"/>
          <w:sz w:val="28"/>
          <w:szCs w:val="28"/>
          <w:lang w:val="uk-UA" w:eastAsia="uk-UA" w:bidi="uk-UA"/>
        </w:rPr>
        <w:t xml:space="preserve"> міжнародні розрахунки носять документарний характер, тобто платежі здійснюються тільки проти пред'явлення належним чином оформлених комерційних (рахунки-фактури; документи, що підтверджують відвантаження, відправку чи прийняття до завантаження товарів (коносаменти, залізничні, автомобільні і авіаційні накладні, поштова квитанції, комбіновані транспортні документи на змішані перевезення); страхові документи; сертифікати та інші документи) або фінансових (прості і переказні векселі; чеки; платіжні розписки) документів.</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i/>
          <w:iCs/>
          <w:color w:val="000000"/>
          <w:sz w:val="28"/>
          <w:szCs w:val="28"/>
          <w:lang w:val="uk-UA" w:eastAsia="uk-UA" w:bidi="uk-UA"/>
        </w:rPr>
        <w:t>По-п</w:t>
      </w:r>
      <w:r w:rsidRPr="00D75AA2">
        <w:rPr>
          <w:rFonts w:ascii="Arial" w:eastAsia="Times New Roman" w:hAnsi="Arial" w:cs="Arial"/>
          <w:i/>
          <w:iCs/>
          <w:color w:val="000000"/>
          <w:sz w:val="28"/>
          <w:szCs w:val="28"/>
          <w:lang w:val="uk-UA" w:eastAsia="uk-UA" w:bidi="uk-UA"/>
        </w:rPr>
        <w:t>’яте,</w:t>
      </w:r>
      <w:r w:rsidRPr="00D75AA2">
        <w:rPr>
          <w:rFonts w:ascii="Arial" w:eastAsia="Times New Roman" w:hAnsi="Arial" w:cs="Arial"/>
          <w:color w:val="000000"/>
          <w:sz w:val="28"/>
          <w:szCs w:val="28"/>
          <w:lang w:val="uk-UA" w:eastAsia="uk-UA" w:bidi="uk-UA"/>
        </w:rPr>
        <w:t xml:space="preserve"> застосовуються уніфіковані правила гарантій, видані Міжнародною торговельною палатою.</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По-шосте,</w:t>
      </w:r>
      <w:r w:rsidRPr="00D75AA2">
        <w:rPr>
          <w:rFonts w:ascii="Arial" w:eastAsia="Times New Roman" w:hAnsi="Arial" w:cs="Arial"/>
          <w:color w:val="000000"/>
          <w:sz w:val="28"/>
          <w:szCs w:val="28"/>
          <w:lang w:val="uk-UA" w:eastAsia="uk-UA" w:bidi="uk-UA"/>
        </w:rPr>
        <w:t xml:space="preserve"> міжнародні розрахунки є об’єктом уніфікації, що обумовлено інтернаціоналізацією господарських зв’язків, універсалізацією банківських операцій.</w:t>
      </w:r>
    </w:p>
    <w:p w:rsidR="00A30AF2" w:rsidRDefault="00A30AF2" w:rsidP="00A30AF2">
      <w:pPr>
        <w:widowControl w:val="0"/>
        <w:spacing w:after="0" w:line="288" w:lineRule="auto"/>
        <w:ind w:firstLine="709"/>
        <w:jc w:val="both"/>
        <w:rPr>
          <w:rFonts w:ascii="Arial" w:eastAsia="Times New Roman" w:hAnsi="Arial" w:cs="Arial"/>
          <w:b/>
          <w:i/>
          <w:color w:val="000000"/>
          <w:sz w:val="28"/>
          <w:szCs w:val="28"/>
          <w:lang w:val="uk-UA" w:eastAsia="uk-UA" w:bidi="uk-UA"/>
        </w:rPr>
      </w:pPr>
    </w:p>
    <w:p w:rsidR="00A30AF2" w:rsidRDefault="00A30AF2" w:rsidP="00A30AF2">
      <w:pPr>
        <w:widowControl w:val="0"/>
        <w:spacing w:after="0" w:line="288" w:lineRule="auto"/>
        <w:ind w:firstLine="709"/>
        <w:jc w:val="both"/>
        <w:rPr>
          <w:rFonts w:ascii="Arial" w:eastAsia="Times New Roman" w:hAnsi="Arial" w:cs="Arial"/>
          <w:b/>
          <w:i/>
          <w:color w:val="000000"/>
          <w:sz w:val="28"/>
          <w:szCs w:val="28"/>
          <w:lang w:val="uk-UA" w:eastAsia="uk-UA" w:bidi="uk-UA"/>
        </w:rPr>
      </w:pPr>
    </w:p>
    <w:p w:rsidR="00A30AF2" w:rsidRDefault="00A30AF2" w:rsidP="00A30AF2">
      <w:pPr>
        <w:widowControl w:val="0"/>
        <w:spacing w:after="0" w:line="288" w:lineRule="auto"/>
        <w:ind w:firstLine="709"/>
        <w:jc w:val="both"/>
        <w:rPr>
          <w:rFonts w:ascii="Arial" w:eastAsia="Times New Roman" w:hAnsi="Arial" w:cs="Arial"/>
          <w:b/>
          <w:i/>
          <w:color w:val="000000"/>
          <w:sz w:val="28"/>
          <w:szCs w:val="28"/>
          <w:lang w:val="uk-UA" w:eastAsia="uk-UA" w:bidi="uk-UA"/>
        </w:rPr>
      </w:pPr>
    </w:p>
    <w:p w:rsidR="00A30AF2" w:rsidRPr="000D6F48" w:rsidRDefault="00A30AF2" w:rsidP="00A30AF2">
      <w:pPr>
        <w:widowControl w:val="0"/>
        <w:spacing w:after="0" w:line="288" w:lineRule="auto"/>
        <w:ind w:firstLine="709"/>
        <w:jc w:val="both"/>
        <w:rPr>
          <w:rFonts w:ascii="Arial" w:eastAsia="Times New Roman" w:hAnsi="Arial" w:cs="Arial"/>
          <w:b/>
          <w:i/>
          <w:color w:val="000000"/>
          <w:sz w:val="28"/>
          <w:szCs w:val="28"/>
          <w:lang w:val="uk-UA" w:eastAsia="uk-UA" w:bidi="uk-UA"/>
        </w:rPr>
      </w:pPr>
      <w:r w:rsidRPr="000D6F48">
        <w:rPr>
          <w:rFonts w:ascii="Arial" w:eastAsia="Times New Roman" w:hAnsi="Arial" w:cs="Arial"/>
          <w:b/>
          <w:i/>
          <w:color w:val="000000"/>
          <w:sz w:val="28"/>
          <w:szCs w:val="28"/>
          <w:lang w:val="uk-UA" w:eastAsia="uk-UA" w:bidi="uk-UA"/>
        </w:rPr>
        <w:t>Типи міжнародних розрахунків:</w:t>
      </w:r>
    </w:p>
    <w:p w:rsidR="00A30AF2" w:rsidRPr="00D75AA2" w:rsidRDefault="00A30AF2" w:rsidP="00A30AF2">
      <w:pPr>
        <w:widowControl w:val="0"/>
        <w:numPr>
          <w:ilvl w:val="0"/>
          <w:numId w:val="4"/>
        </w:numPr>
        <w:tabs>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Національною валютою:</w:t>
      </w:r>
    </w:p>
    <w:p w:rsidR="00A30AF2" w:rsidRPr="00D75AA2" w:rsidRDefault="00A30AF2" w:rsidP="00A30AF2">
      <w:pPr>
        <w:widowControl w:val="0"/>
        <w:numPr>
          <w:ilvl w:val="0"/>
          <w:numId w:val="3"/>
        </w:numPr>
        <w:tabs>
          <w:tab w:val="left" w:pos="865"/>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торгові, кредитні і платіжні угоди між країнами;</w:t>
      </w:r>
    </w:p>
    <w:p w:rsidR="00A30AF2" w:rsidRPr="00D75AA2" w:rsidRDefault="00A30AF2" w:rsidP="00A30AF2">
      <w:pPr>
        <w:widowControl w:val="0"/>
        <w:numPr>
          <w:ilvl w:val="0"/>
          <w:numId w:val="3"/>
        </w:numPr>
        <w:tabs>
          <w:tab w:val="left" w:pos="865"/>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напряму.</w:t>
      </w:r>
    </w:p>
    <w:p w:rsidR="00A30AF2" w:rsidRPr="00D75AA2" w:rsidRDefault="00A30AF2" w:rsidP="00A30AF2">
      <w:pPr>
        <w:widowControl w:val="0"/>
        <w:numPr>
          <w:ilvl w:val="0"/>
          <w:numId w:val="4"/>
        </w:numPr>
        <w:tabs>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Міжнародною колективною валютою: торгові, кредитні і платіжні угоди у межах інтеграційних угрупувань країн.</w:t>
      </w:r>
    </w:p>
    <w:p w:rsidR="00A30AF2" w:rsidRPr="00D75AA2" w:rsidRDefault="00A30AF2" w:rsidP="00A30AF2">
      <w:pPr>
        <w:widowControl w:val="0"/>
        <w:numPr>
          <w:ilvl w:val="0"/>
          <w:numId w:val="4"/>
        </w:numPr>
        <w:tabs>
          <w:tab w:val="left" w:pos="851"/>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Клірингові розрахунки: міжнародні платіжні угоди клірингового типу - угоди між урядами двох і більше країн про обов’язковий взаємний залік міжнародних вимог і зобов’язань.</w:t>
      </w:r>
    </w:p>
    <w:p w:rsidR="00A30AF2" w:rsidRPr="00D75AA2" w:rsidRDefault="00A30AF2" w:rsidP="00A30AF2">
      <w:pPr>
        <w:widowControl w:val="0"/>
        <w:numPr>
          <w:ilvl w:val="0"/>
          <w:numId w:val="4"/>
        </w:numPr>
        <w:tabs>
          <w:tab w:val="left" w:pos="865"/>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Золото - використовується в міжнародних розрахунках опосередковано: воно продається на ринку золота за валюту, якою продавцю золота необхідно розрахуватися зі своїми постачальниками.</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Види міжнародних розрахунків наведено у табл. 5.1.</w:t>
      </w:r>
    </w:p>
    <w:p w:rsidR="00A30AF2" w:rsidRPr="000D6F48"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0D6F48">
        <w:rPr>
          <w:rFonts w:ascii="Arial" w:eastAsia="Times New Roman" w:hAnsi="Arial" w:cs="Arial"/>
          <w:i/>
          <w:iCs/>
          <w:color w:val="000000"/>
          <w:sz w:val="28"/>
          <w:szCs w:val="28"/>
          <w:u w:val="single"/>
          <w:lang w:val="uk-UA" w:eastAsia="uk-UA" w:bidi="uk-UA"/>
        </w:rPr>
        <w:t>Таблиця 5.1</w:t>
      </w:r>
      <w:r w:rsidRPr="000D6F48">
        <w:rPr>
          <w:rFonts w:ascii="Arial" w:eastAsia="Times New Roman" w:hAnsi="Arial" w:cs="Arial"/>
          <w:color w:val="000000"/>
          <w:sz w:val="28"/>
          <w:szCs w:val="28"/>
          <w:u w:val="single"/>
          <w:lang w:val="uk-UA" w:eastAsia="uk-UA" w:bidi="uk-UA"/>
        </w:rPr>
        <w:t xml:space="preserve"> - Види міжнародних розрахунків</w:t>
      </w:r>
    </w:p>
    <w:tbl>
      <w:tblPr>
        <w:tblStyle w:val="a4"/>
        <w:tblW w:w="9634" w:type="dxa"/>
        <w:tblLook w:val="04A0" w:firstRow="1" w:lastRow="0" w:firstColumn="1" w:lastColumn="0" w:noHBand="0" w:noVBand="1"/>
      </w:tblPr>
      <w:tblGrid>
        <w:gridCol w:w="4106"/>
        <w:gridCol w:w="5528"/>
      </w:tblGrid>
      <w:tr w:rsidR="00A30AF2" w:rsidRPr="006E6672" w:rsidTr="00165CA9">
        <w:tc>
          <w:tcPr>
            <w:tcW w:w="4106" w:type="dxa"/>
          </w:tcPr>
          <w:p w:rsidR="00A30AF2" w:rsidRPr="006E6672" w:rsidRDefault="00A30AF2" w:rsidP="00165CA9">
            <w:pPr>
              <w:widowControl w:val="0"/>
              <w:jc w:val="both"/>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Види</w:t>
            </w:r>
          </w:p>
        </w:tc>
        <w:tc>
          <w:tcPr>
            <w:tcW w:w="5528" w:type="dxa"/>
          </w:tcPr>
          <w:p w:rsidR="00A30AF2" w:rsidRPr="006E6672" w:rsidRDefault="00A30AF2" w:rsidP="00165CA9">
            <w:pPr>
              <w:widowControl w:val="0"/>
              <w:jc w:val="both"/>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Підвиди</w:t>
            </w:r>
          </w:p>
        </w:tc>
      </w:tr>
      <w:tr w:rsidR="00A30AF2" w:rsidRPr="006E6672" w:rsidTr="00165CA9">
        <w:tc>
          <w:tcPr>
            <w:tcW w:w="4106" w:type="dxa"/>
          </w:tcPr>
          <w:p w:rsidR="00A30AF2" w:rsidRPr="006E6672" w:rsidRDefault="00A30AF2" w:rsidP="00165CA9">
            <w:pPr>
              <w:widowControl w:val="0"/>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1. Залежно від специфіки суб’єкта</w:t>
            </w:r>
          </w:p>
        </w:tc>
        <w:tc>
          <w:tcPr>
            <w:tcW w:w="5528" w:type="dxa"/>
          </w:tcPr>
          <w:p w:rsidR="00A30AF2" w:rsidRPr="006E6672" w:rsidRDefault="00A30AF2" w:rsidP="00165CA9">
            <w:pPr>
              <w:widowControl w:val="0"/>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між конкретними контрагентами; між банками;</w:t>
            </w:r>
          </w:p>
          <w:p w:rsidR="00A30AF2" w:rsidRPr="006E6672" w:rsidRDefault="00A30AF2" w:rsidP="00165CA9">
            <w:pPr>
              <w:widowControl w:val="0"/>
              <w:jc w:val="both"/>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між банком і контрагентом; між державою і банком; між державами.</w:t>
            </w:r>
          </w:p>
        </w:tc>
      </w:tr>
      <w:tr w:rsidR="00A30AF2" w:rsidRPr="006E6672" w:rsidTr="00165CA9">
        <w:tc>
          <w:tcPr>
            <w:tcW w:w="4106" w:type="dxa"/>
            <w:vAlign w:val="bottom"/>
          </w:tcPr>
          <w:p w:rsidR="00A30AF2" w:rsidRPr="006E6672" w:rsidRDefault="00A30AF2" w:rsidP="00165CA9">
            <w:pPr>
              <w:widowControl w:val="0"/>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2. Залежно від взаємодії суб’єктів</w:t>
            </w:r>
          </w:p>
        </w:tc>
        <w:tc>
          <w:tcPr>
            <w:tcW w:w="5528" w:type="dxa"/>
          </w:tcPr>
          <w:p w:rsidR="00A30AF2" w:rsidRPr="006E6672" w:rsidRDefault="00A30AF2" w:rsidP="00165CA9">
            <w:pPr>
              <w:widowControl w:val="0"/>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на пряму;</w:t>
            </w:r>
          </w:p>
          <w:p w:rsidR="00A30AF2" w:rsidRPr="006E6672" w:rsidRDefault="00A30AF2" w:rsidP="00165CA9">
            <w:pPr>
              <w:widowControl w:val="0"/>
              <w:jc w:val="both"/>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через посередників.</w:t>
            </w:r>
          </w:p>
        </w:tc>
      </w:tr>
      <w:tr w:rsidR="00A30AF2" w:rsidRPr="006E6672" w:rsidTr="00165CA9">
        <w:tc>
          <w:tcPr>
            <w:tcW w:w="4106" w:type="dxa"/>
          </w:tcPr>
          <w:p w:rsidR="00A30AF2" w:rsidRPr="006E6672" w:rsidRDefault="00A30AF2" w:rsidP="00165CA9">
            <w:pPr>
              <w:widowControl w:val="0"/>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3. Залежно від об’єкту</w:t>
            </w:r>
          </w:p>
        </w:tc>
        <w:tc>
          <w:tcPr>
            <w:tcW w:w="5528" w:type="dxa"/>
          </w:tcPr>
          <w:p w:rsidR="00A30AF2" w:rsidRPr="006E6672" w:rsidRDefault="00A30AF2" w:rsidP="00165CA9">
            <w:pPr>
              <w:widowControl w:val="0"/>
              <w:jc w:val="both"/>
              <w:rPr>
                <w:rFonts w:ascii="Arial" w:eastAsia="Times New Roman" w:hAnsi="Arial" w:cs="Arial"/>
                <w:color w:val="000000"/>
                <w:sz w:val="24"/>
                <w:szCs w:val="24"/>
                <w:lang w:val="uk-UA" w:eastAsia="uk-UA" w:bidi="uk-UA"/>
              </w:rPr>
            </w:pPr>
            <w:r w:rsidRPr="006E6672">
              <w:rPr>
                <w:rFonts w:ascii="Arial" w:eastAsia="Times New Roman" w:hAnsi="Arial" w:cs="Arial"/>
                <w:bCs/>
                <w:color w:val="000000"/>
                <w:sz w:val="24"/>
                <w:szCs w:val="24"/>
                <w:lang w:val="uk-UA" w:eastAsia="uk-UA" w:bidi="uk-UA"/>
              </w:rPr>
              <w:t>торгові операції; інвестиційні операції; некомерційні операції.</w:t>
            </w:r>
          </w:p>
        </w:tc>
      </w:tr>
    </w:tbl>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6E6672">
        <w:rPr>
          <w:rFonts w:ascii="Arial" w:eastAsia="Times New Roman" w:hAnsi="Arial" w:cs="Arial"/>
          <w:b/>
          <w:color w:val="000000"/>
          <w:sz w:val="28"/>
          <w:szCs w:val="28"/>
          <w:lang w:val="uk-UA" w:eastAsia="uk-UA" w:bidi="uk-UA"/>
        </w:rPr>
        <w:t>Найпоширенішими умовами міжнародних розрахунків</w:t>
      </w:r>
      <w:r>
        <w:rPr>
          <w:rFonts w:ascii="Arial" w:eastAsia="Times New Roman" w:hAnsi="Arial" w:cs="Arial"/>
          <w:b/>
          <w:color w:val="000000"/>
          <w:sz w:val="28"/>
          <w:szCs w:val="28"/>
          <w:lang w:val="uk-UA" w:eastAsia="uk-UA" w:bidi="uk-UA"/>
        </w:rPr>
        <w:t xml:space="preserve"> є</w:t>
      </w:r>
      <w:r>
        <w:rPr>
          <w:rFonts w:ascii="Arial" w:eastAsia="Times New Roman" w:hAnsi="Arial" w:cs="Arial"/>
          <w:color w:val="000000"/>
          <w:sz w:val="28"/>
          <w:szCs w:val="28"/>
          <w:lang w:val="uk-UA" w:eastAsia="uk-UA" w:bidi="uk-UA"/>
        </w:rPr>
        <w:t xml:space="preserve"> </w:t>
      </w:r>
      <w:r w:rsidRPr="00D75AA2">
        <w:rPr>
          <w:rFonts w:ascii="Arial" w:eastAsia="Times New Roman" w:hAnsi="Arial" w:cs="Arial"/>
          <w:color w:val="000000"/>
          <w:sz w:val="28"/>
          <w:szCs w:val="28"/>
          <w:lang w:val="uk-UA" w:eastAsia="uk-UA" w:bidi="uk-UA"/>
        </w:rPr>
        <w:t>:</w:t>
      </w:r>
    </w:p>
    <w:p w:rsidR="00A30AF2" w:rsidRPr="00D75AA2" w:rsidRDefault="00A30AF2" w:rsidP="00A30AF2">
      <w:pPr>
        <w:widowControl w:val="0"/>
        <w:numPr>
          <w:ilvl w:val="0"/>
          <w:numId w:val="5"/>
        </w:numPr>
        <w:tabs>
          <w:tab w:val="left" w:pos="865"/>
          <w:tab w:val="left" w:pos="1008"/>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готівкові (безпосередні) - це повний розрахунок - повна оплата товару до моменту чи в момент переходу товару або товаророзпорядчих документів у розпорядження покупця);</w:t>
      </w:r>
    </w:p>
    <w:p w:rsidR="00A30AF2" w:rsidRPr="00D75AA2" w:rsidRDefault="00A30AF2" w:rsidP="00A30AF2">
      <w:pPr>
        <w:widowControl w:val="0"/>
        <w:numPr>
          <w:ilvl w:val="0"/>
          <w:numId w:val="5"/>
        </w:numPr>
        <w:tabs>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розрахунок у кредит (з розстроченням) - надання експортером імпортеру кредиту в комерційній формі (для імпортера).</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При здійсненні зовнішньоторгових операцій дуже важливий правильний вибір форми розрахунків, оскільки це дозволяє учасникам угоди знижувати витрати і ризики, пов’язані з невиконанням протилежною стороною своїх зобов’язань за угодою.</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6E6672">
        <w:rPr>
          <w:rFonts w:ascii="Arial" w:eastAsia="Times New Roman" w:hAnsi="Arial" w:cs="Arial"/>
          <w:b/>
          <w:color w:val="000000"/>
          <w:sz w:val="28"/>
          <w:szCs w:val="28"/>
          <w:lang w:val="uk-UA" w:eastAsia="uk-UA" w:bidi="uk-UA"/>
        </w:rPr>
        <w:t>Форми розрахунків —</w:t>
      </w:r>
      <w:r w:rsidRPr="00D75AA2">
        <w:rPr>
          <w:rFonts w:ascii="Arial" w:eastAsia="Times New Roman" w:hAnsi="Arial" w:cs="Arial"/>
          <w:color w:val="000000"/>
          <w:sz w:val="28"/>
          <w:szCs w:val="28"/>
          <w:lang w:val="uk-UA" w:eastAsia="uk-UA" w:bidi="uk-UA"/>
        </w:rPr>
        <w:t xml:space="preserve"> це засоби виконання розрахунків, що регулюються законодавством країни-учасника розрахунків. </w:t>
      </w:r>
    </w:p>
    <w:p w:rsidR="00A30AF2" w:rsidRPr="006E6672" w:rsidRDefault="00A30AF2" w:rsidP="00A30AF2">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6E6672">
        <w:rPr>
          <w:rFonts w:ascii="Arial" w:eastAsia="Times New Roman" w:hAnsi="Arial" w:cs="Arial"/>
          <w:color w:val="000000"/>
          <w:sz w:val="28"/>
          <w:szCs w:val="28"/>
          <w:u w:val="single"/>
          <w:lang w:val="uk-UA" w:eastAsia="uk-UA" w:bidi="uk-UA"/>
        </w:rPr>
        <w:t>На вибір форми міжнародних розрахунків впливають такі фактори:</w:t>
      </w:r>
    </w:p>
    <w:p w:rsidR="00A30AF2" w:rsidRPr="00D75AA2" w:rsidRDefault="00A30AF2" w:rsidP="00A30AF2">
      <w:pPr>
        <w:widowControl w:val="0"/>
        <w:numPr>
          <w:ilvl w:val="0"/>
          <w:numId w:val="3"/>
        </w:numPr>
        <w:tabs>
          <w:tab w:val="left" w:pos="878"/>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lastRenderedPageBreak/>
        <w:t>вид товару, який є об’єктом зовнішньоторговельної угоди;</w:t>
      </w:r>
    </w:p>
    <w:p w:rsidR="00A30AF2" w:rsidRPr="00D75AA2" w:rsidRDefault="00A30AF2" w:rsidP="00A30AF2">
      <w:pPr>
        <w:widowControl w:val="0"/>
        <w:numPr>
          <w:ilvl w:val="0"/>
          <w:numId w:val="3"/>
        </w:numPr>
        <w:tabs>
          <w:tab w:val="left" w:pos="878"/>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існування кредитної угоди;</w:t>
      </w:r>
    </w:p>
    <w:p w:rsidR="00A30AF2" w:rsidRPr="00D75AA2" w:rsidRDefault="00A30AF2" w:rsidP="00A30AF2">
      <w:pPr>
        <w:widowControl w:val="0"/>
        <w:numPr>
          <w:ilvl w:val="0"/>
          <w:numId w:val="3"/>
        </w:numPr>
        <w:tabs>
          <w:tab w:val="left" w:pos="878"/>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платоспроможність та репутація контрагентів по зовнішньоеконо</w:t>
      </w:r>
      <w:r>
        <w:rPr>
          <w:rFonts w:ascii="Arial" w:eastAsia="Times New Roman" w:hAnsi="Arial" w:cs="Arial"/>
          <w:color w:val="000000"/>
          <w:sz w:val="28"/>
          <w:szCs w:val="28"/>
          <w:lang w:val="uk-UA" w:eastAsia="uk-UA" w:bidi="uk-UA"/>
        </w:rPr>
        <w:softHyphen/>
      </w:r>
      <w:r w:rsidRPr="00D75AA2">
        <w:rPr>
          <w:rFonts w:ascii="Arial" w:eastAsia="Times New Roman" w:hAnsi="Arial" w:cs="Arial"/>
          <w:color w:val="000000"/>
          <w:sz w:val="28"/>
          <w:szCs w:val="28"/>
          <w:lang w:val="uk-UA" w:eastAsia="uk-UA" w:bidi="uk-UA"/>
        </w:rPr>
        <w:t>мічним угодам;</w:t>
      </w:r>
    </w:p>
    <w:p w:rsidR="00A30AF2" w:rsidRPr="00D75AA2" w:rsidRDefault="00A30AF2" w:rsidP="00A30AF2">
      <w:pPr>
        <w:widowControl w:val="0"/>
        <w:numPr>
          <w:ilvl w:val="0"/>
          <w:numId w:val="3"/>
        </w:numPr>
        <w:tabs>
          <w:tab w:val="left" w:pos="878"/>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рівень попиту та пропозиції на товар на світових ринках.</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Виходячи з особливостей міжнародної торгової і банківської</w:t>
      </w:r>
    </w:p>
    <w:p w:rsidR="00A30AF2" w:rsidRPr="00D75AA2" w:rsidRDefault="00A30AF2" w:rsidP="00A30AF2">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практики, виділяють </w:t>
      </w:r>
      <w:r w:rsidRPr="006E6672">
        <w:rPr>
          <w:rFonts w:ascii="Arial" w:eastAsia="Times New Roman" w:hAnsi="Arial" w:cs="Arial"/>
          <w:i/>
          <w:iCs/>
          <w:color w:val="000000"/>
          <w:sz w:val="28"/>
          <w:szCs w:val="28"/>
          <w:u w:val="single"/>
          <w:lang w:val="uk-UA" w:eastAsia="uk-UA" w:bidi="uk-UA"/>
        </w:rPr>
        <w:t>чотири основні форми розрахунків</w:t>
      </w:r>
      <w:r w:rsidRPr="00D75AA2">
        <w:rPr>
          <w:rFonts w:ascii="Arial" w:eastAsia="Times New Roman" w:hAnsi="Arial" w:cs="Arial"/>
          <w:color w:val="000000"/>
          <w:sz w:val="28"/>
          <w:szCs w:val="28"/>
          <w:lang w:val="uk-UA" w:eastAsia="uk-UA" w:bidi="uk-UA"/>
        </w:rPr>
        <w:t>:</w:t>
      </w:r>
    </w:p>
    <w:p w:rsidR="00A30AF2" w:rsidRPr="005F3A33" w:rsidRDefault="00A30AF2" w:rsidP="00A30AF2">
      <w:pPr>
        <w:widowControl w:val="0"/>
        <w:numPr>
          <w:ilvl w:val="0"/>
          <w:numId w:val="6"/>
        </w:numPr>
        <w:tabs>
          <w:tab w:val="left" w:pos="993"/>
          <w:tab w:val="left" w:pos="1418"/>
        </w:tabs>
        <w:spacing w:after="0" w:line="288" w:lineRule="auto"/>
        <w:ind w:firstLine="709"/>
        <w:jc w:val="both"/>
        <w:rPr>
          <w:rFonts w:ascii="Arial" w:eastAsia="Times New Roman" w:hAnsi="Arial" w:cs="Arial"/>
          <w:color w:val="000000"/>
          <w:sz w:val="28"/>
          <w:szCs w:val="28"/>
          <w:u w:val="single"/>
          <w:lang w:val="uk-UA" w:eastAsia="uk-UA" w:bidi="uk-UA"/>
        </w:rPr>
      </w:pPr>
      <w:r w:rsidRPr="005F3A33">
        <w:rPr>
          <w:rFonts w:ascii="Arial" w:eastAsia="Times New Roman" w:hAnsi="Arial" w:cs="Arial"/>
          <w:color w:val="000000"/>
          <w:sz w:val="28"/>
          <w:szCs w:val="28"/>
          <w:u w:val="single"/>
          <w:lang w:val="uk-UA" w:eastAsia="uk-UA" w:bidi="uk-UA"/>
        </w:rPr>
        <w:t>інкасо;</w:t>
      </w:r>
    </w:p>
    <w:p w:rsidR="00A30AF2" w:rsidRPr="005F3A33" w:rsidRDefault="00A30AF2" w:rsidP="00A30AF2">
      <w:pPr>
        <w:widowControl w:val="0"/>
        <w:numPr>
          <w:ilvl w:val="0"/>
          <w:numId w:val="6"/>
        </w:numPr>
        <w:tabs>
          <w:tab w:val="left" w:pos="894"/>
          <w:tab w:val="left" w:pos="993"/>
        </w:tabs>
        <w:spacing w:after="0" w:line="288" w:lineRule="auto"/>
        <w:ind w:firstLine="709"/>
        <w:jc w:val="both"/>
        <w:rPr>
          <w:rFonts w:ascii="Arial" w:eastAsia="Times New Roman" w:hAnsi="Arial" w:cs="Arial"/>
          <w:color w:val="000000"/>
          <w:sz w:val="28"/>
          <w:szCs w:val="28"/>
          <w:u w:val="single"/>
          <w:lang w:val="uk-UA" w:eastAsia="uk-UA" w:bidi="uk-UA"/>
        </w:rPr>
      </w:pPr>
      <w:r w:rsidRPr="005F3A33">
        <w:rPr>
          <w:rFonts w:ascii="Arial" w:eastAsia="Times New Roman" w:hAnsi="Arial" w:cs="Arial"/>
          <w:color w:val="000000"/>
          <w:sz w:val="28"/>
          <w:szCs w:val="28"/>
          <w:u w:val="single"/>
          <w:lang w:val="uk-UA" w:eastAsia="uk-UA" w:bidi="uk-UA"/>
        </w:rPr>
        <w:t>акредитив;</w:t>
      </w:r>
    </w:p>
    <w:p w:rsidR="00A30AF2" w:rsidRPr="005F3A33" w:rsidRDefault="00A30AF2" w:rsidP="00A30AF2">
      <w:pPr>
        <w:widowControl w:val="0"/>
        <w:numPr>
          <w:ilvl w:val="0"/>
          <w:numId w:val="6"/>
        </w:numPr>
        <w:tabs>
          <w:tab w:val="left" w:pos="894"/>
          <w:tab w:val="left" w:pos="993"/>
        </w:tabs>
        <w:spacing w:after="0" w:line="288" w:lineRule="auto"/>
        <w:ind w:firstLine="709"/>
        <w:jc w:val="both"/>
        <w:rPr>
          <w:rFonts w:ascii="Arial" w:eastAsia="Times New Roman" w:hAnsi="Arial" w:cs="Arial"/>
          <w:color w:val="000000"/>
          <w:sz w:val="28"/>
          <w:szCs w:val="28"/>
          <w:u w:val="single"/>
          <w:lang w:val="uk-UA" w:eastAsia="uk-UA" w:bidi="uk-UA"/>
        </w:rPr>
      </w:pPr>
      <w:r w:rsidRPr="005F3A33">
        <w:rPr>
          <w:rFonts w:ascii="Arial" w:eastAsia="Times New Roman" w:hAnsi="Arial" w:cs="Arial"/>
          <w:color w:val="000000"/>
          <w:sz w:val="28"/>
          <w:szCs w:val="28"/>
          <w:u w:val="single"/>
          <w:lang w:val="uk-UA" w:eastAsia="uk-UA" w:bidi="uk-UA"/>
        </w:rPr>
        <w:t>банківський переказ (авансовий платіж);</w:t>
      </w:r>
    </w:p>
    <w:p w:rsidR="00A30AF2" w:rsidRPr="005F3A33" w:rsidRDefault="00A30AF2" w:rsidP="00A30AF2">
      <w:pPr>
        <w:widowControl w:val="0"/>
        <w:numPr>
          <w:ilvl w:val="0"/>
          <w:numId w:val="6"/>
        </w:numPr>
        <w:tabs>
          <w:tab w:val="left" w:pos="894"/>
          <w:tab w:val="left" w:pos="993"/>
        </w:tabs>
        <w:spacing w:after="0" w:line="288" w:lineRule="auto"/>
        <w:ind w:firstLine="709"/>
        <w:jc w:val="both"/>
        <w:rPr>
          <w:rFonts w:ascii="Arial" w:eastAsia="Times New Roman" w:hAnsi="Arial" w:cs="Arial"/>
          <w:color w:val="000000"/>
          <w:sz w:val="28"/>
          <w:szCs w:val="28"/>
          <w:u w:val="single"/>
          <w:lang w:val="uk-UA" w:eastAsia="uk-UA" w:bidi="uk-UA"/>
        </w:rPr>
      </w:pPr>
      <w:r w:rsidRPr="005F3A33">
        <w:rPr>
          <w:rFonts w:ascii="Arial" w:eastAsia="Times New Roman" w:hAnsi="Arial" w:cs="Arial"/>
          <w:color w:val="000000"/>
          <w:sz w:val="28"/>
          <w:szCs w:val="28"/>
          <w:u w:val="single"/>
          <w:lang w:val="uk-UA" w:eastAsia="uk-UA" w:bidi="uk-UA"/>
        </w:rPr>
        <w:t>відкритий рахунок.</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Використання інкасової форми розрахунків регулюється «Уніфікованими правилами по інкасо», прийнятими Міжнародною торговою палатою в 1978 р. (публікація МТП № 322).</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Інкасо</w:t>
      </w:r>
      <w:r>
        <w:rPr>
          <w:rFonts w:ascii="Arial" w:eastAsia="Times New Roman" w:hAnsi="Arial" w:cs="Arial"/>
          <w:color w:val="000000"/>
          <w:sz w:val="28"/>
          <w:szCs w:val="28"/>
          <w:lang w:val="uk-UA" w:eastAsia="uk-UA" w:bidi="uk-UA"/>
        </w:rPr>
        <w:t xml:space="preserve"> –</w:t>
      </w:r>
      <w:r w:rsidRPr="00D75AA2">
        <w:rPr>
          <w:rFonts w:ascii="Arial" w:eastAsia="Times New Roman" w:hAnsi="Arial" w:cs="Arial"/>
          <w:color w:val="000000"/>
          <w:sz w:val="28"/>
          <w:szCs w:val="28"/>
          <w:lang w:val="uk-UA" w:eastAsia="uk-UA" w:bidi="uk-UA"/>
        </w:rPr>
        <w:t xml:space="preserve"> це банківська розрахункова операція, за допомогою якої банк за дорученням свого клієнта одержує на основі розрахункових документів належні експортеру кошти від платника за відвантаженні на його адресу товари або за надані йому послуги і зараховує ці кошти на його рахунок в банку.</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Інкасо може бути чистим і документальним. </w:t>
      </w:r>
      <w:r w:rsidRPr="00D75AA2">
        <w:rPr>
          <w:rFonts w:ascii="Arial" w:eastAsia="Times New Roman" w:hAnsi="Arial" w:cs="Arial"/>
          <w:i/>
          <w:iCs/>
          <w:color w:val="000000"/>
          <w:sz w:val="28"/>
          <w:szCs w:val="28"/>
          <w:lang w:val="uk-UA" w:eastAsia="uk-UA" w:bidi="uk-UA"/>
        </w:rPr>
        <w:t>Чисте інкасо</w:t>
      </w:r>
      <w:r w:rsidRPr="00D75AA2">
        <w:rPr>
          <w:rFonts w:ascii="Arial" w:eastAsia="Times New Roman" w:hAnsi="Arial" w:cs="Arial"/>
          <w:color w:val="000000"/>
          <w:sz w:val="28"/>
          <w:szCs w:val="28"/>
          <w:lang w:val="uk-UA" w:eastAsia="uk-UA" w:bidi="uk-UA"/>
        </w:rPr>
        <w:t xml:space="preserve"> — це інкасо фінансових документів, не супроводжене комерційними документами (переказні й прості векселі, чеки та ін.) </w:t>
      </w:r>
      <w:r w:rsidRPr="00D75AA2">
        <w:rPr>
          <w:rFonts w:ascii="Arial" w:eastAsia="Times New Roman" w:hAnsi="Arial" w:cs="Arial"/>
          <w:i/>
          <w:iCs/>
          <w:color w:val="000000"/>
          <w:sz w:val="28"/>
          <w:szCs w:val="28"/>
          <w:lang w:val="uk-UA" w:eastAsia="uk-UA" w:bidi="uk-UA"/>
        </w:rPr>
        <w:t>Документальне інкасо</w:t>
      </w:r>
      <w:r w:rsidRPr="00D75AA2">
        <w:rPr>
          <w:rFonts w:ascii="Arial" w:eastAsia="Times New Roman" w:hAnsi="Arial" w:cs="Arial"/>
          <w:color w:val="000000"/>
          <w:sz w:val="28"/>
          <w:szCs w:val="28"/>
          <w:lang w:val="uk-UA" w:eastAsia="uk-UA" w:bidi="uk-UA"/>
        </w:rPr>
        <w:t xml:space="preserve"> — це інкасо фінансових документів, супроводжених комерційними документами (рахунки, страхові документи та ін.), а також інкасо тільки комерційних документів. Документальне інкасо в міжнародній торгівлі являє собою зобов'язання банку одержати за дорученням експортера від імпортера суму платежу за </w:t>
      </w:r>
      <w:r w:rsidRPr="00D75AA2">
        <w:rPr>
          <w:rFonts w:ascii="Arial" w:eastAsia="Times New Roman" w:hAnsi="Arial" w:cs="Arial"/>
          <w:color w:val="000000"/>
          <w:sz w:val="28"/>
          <w:szCs w:val="28"/>
          <w:lang w:eastAsia="ru-RU" w:bidi="ru-RU"/>
        </w:rPr>
        <w:t xml:space="preserve">контрактом </w:t>
      </w:r>
      <w:r w:rsidRPr="00D75AA2">
        <w:rPr>
          <w:rFonts w:ascii="Arial" w:eastAsia="Times New Roman" w:hAnsi="Arial" w:cs="Arial"/>
          <w:color w:val="000000"/>
          <w:sz w:val="28"/>
          <w:szCs w:val="28"/>
          <w:lang w:val="uk-UA" w:eastAsia="uk-UA" w:bidi="uk-UA"/>
        </w:rPr>
        <w:t>проти передачі останнього товарних документів і перерахувати її експортеру.</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В здійсненні </w:t>
      </w:r>
      <w:r w:rsidRPr="00D75AA2">
        <w:rPr>
          <w:rFonts w:ascii="Arial" w:eastAsia="Times New Roman" w:hAnsi="Arial" w:cs="Arial"/>
          <w:i/>
          <w:iCs/>
          <w:color w:val="000000"/>
          <w:sz w:val="28"/>
          <w:szCs w:val="28"/>
          <w:lang w:val="uk-UA" w:eastAsia="uk-UA" w:bidi="uk-UA"/>
        </w:rPr>
        <w:t>інкасової операції</w:t>
      </w:r>
      <w:r w:rsidRPr="00D75AA2">
        <w:rPr>
          <w:rFonts w:ascii="Arial" w:eastAsia="Times New Roman" w:hAnsi="Arial" w:cs="Arial"/>
          <w:color w:val="000000"/>
          <w:sz w:val="28"/>
          <w:szCs w:val="28"/>
          <w:lang w:val="uk-UA" w:eastAsia="uk-UA" w:bidi="uk-UA"/>
        </w:rPr>
        <w:t xml:space="preserve"> при міжнародних розрахунках приймають участь: імпортер (платник); експортер (довіритель); банк імпортера (інкасуючий чи представницький банк); банк імпортера (банк ремітент). Основний документ — інкасове доручення, що виходить від експортера.</w:t>
      </w:r>
    </w:p>
    <w:p w:rsidR="00A30AF2" w:rsidRPr="00D75AA2" w:rsidRDefault="00A30AF2" w:rsidP="00A30AF2">
      <w:pPr>
        <w:widowControl w:val="0"/>
        <w:spacing w:after="0" w:line="288" w:lineRule="auto"/>
        <w:ind w:firstLine="709"/>
        <w:jc w:val="right"/>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Інкасова форма розрахунків зді</w:t>
      </w:r>
      <w:r>
        <w:rPr>
          <w:rFonts w:ascii="Arial" w:eastAsia="Times New Roman" w:hAnsi="Arial" w:cs="Arial"/>
          <w:color w:val="000000"/>
          <w:sz w:val="28"/>
          <w:szCs w:val="28"/>
          <w:lang w:val="uk-UA" w:eastAsia="uk-UA" w:bidi="uk-UA"/>
        </w:rPr>
        <w:t>йснюється по такій схемі (рис. 8</w:t>
      </w:r>
      <w:r w:rsidRPr="00D75AA2">
        <w:rPr>
          <w:rFonts w:ascii="Arial" w:eastAsia="Times New Roman" w:hAnsi="Arial" w:cs="Arial"/>
          <w:color w:val="000000"/>
          <w:sz w:val="28"/>
          <w:szCs w:val="28"/>
          <w:lang w:val="uk-UA" w:eastAsia="uk-UA" w:bidi="uk-UA"/>
        </w:rPr>
        <w:t>.1).</w:t>
      </w:r>
    </w:p>
    <w:p w:rsidR="00A30AF2" w:rsidRPr="00D75AA2" w:rsidRDefault="00A30AF2" w:rsidP="00A30AF2">
      <w:pPr>
        <w:framePr w:h="2534" w:wrap="notBeside" w:vAnchor="text" w:hAnchor="text" w:xAlign="center" w:y="1"/>
        <w:widowControl w:val="0"/>
        <w:spacing w:after="0" w:line="288" w:lineRule="auto"/>
        <w:ind w:firstLine="709"/>
        <w:jc w:val="center"/>
        <w:rPr>
          <w:rFonts w:ascii="Arial" w:eastAsia="Arial Unicode MS" w:hAnsi="Arial" w:cs="Arial"/>
          <w:color w:val="000000"/>
          <w:sz w:val="28"/>
          <w:szCs w:val="28"/>
          <w:lang w:val="uk-UA" w:eastAsia="uk-UA" w:bidi="uk-UA"/>
        </w:rPr>
      </w:pPr>
      <w:r w:rsidRPr="00D75AA2">
        <w:rPr>
          <w:rFonts w:ascii="Arial" w:eastAsia="Arial Unicode MS" w:hAnsi="Arial" w:cs="Arial"/>
          <w:color w:val="000000"/>
          <w:sz w:val="28"/>
          <w:szCs w:val="28"/>
          <w:lang w:val="uk-UA" w:eastAsia="uk-UA" w:bidi="uk-UA"/>
        </w:rPr>
        <w:lastRenderedPageBreak/>
        <w:fldChar w:fldCharType="begin"/>
      </w:r>
      <w:r w:rsidRPr="00D75AA2">
        <w:rPr>
          <w:rFonts w:ascii="Arial" w:eastAsia="Arial Unicode MS" w:hAnsi="Arial" w:cs="Arial"/>
          <w:color w:val="000000"/>
          <w:sz w:val="28"/>
          <w:szCs w:val="28"/>
          <w:lang w:val="uk-UA" w:eastAsia="uk-UA" w:bidi="uk-UA"/>
        </w:rPr>
        <w:instrText xml:space="preserve"> INCLUDEPICTURE  "C:\\Users\\user\\AppData\\Local\\Temp\\FineReader12.00\\media\\image27.jpeg"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sidRPr="00D75AA2">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КОН\\AppData\\Local\\Temp\\FineReader12.00\\media\\image27.jpeg"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2pt;height:127.2pt">
            <v:imagedata r:id="rId5" r:href="rId6"/>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p>
    <w:p w:rsidR="00A30AF2" w:rsidRPr="00D75AA2" w:rsidRDefault="00A30AF2" w:rsidP="00A30AF2">
      <w:pPr>
        <w:widowControl w:val="0"/>
        <w:spacing w:after="0" w:line="288" w:lineRule="auto"/>
        <w:ind w:firstLine="709"/>
        <w:rPr>
          <w:rFonts w:ascii="Arial" w:eastAsia="Arial Unicode MS" w:hAnsi="Arial" w:cs="Arial"/>
          <w:color w:val="000000"/>
          <w:sz w:val="28"/>
          <w:szCs w:val="28"/>
          <w:lang w:val="uk-UA" w:eastAsia="uk-UA" w:bidi="uk-UA"/>
        </w:rPr>
      </w:pP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відвантажує товар на адресу імпортера у відповідності до умов договору з 1-м комплектом товаросупровідних документів.</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направляє своєму банку 2-й комплект (дублікат) товаросупровідних документів та інкасове доручення.</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експортера, перевіривши відповідність наданих документів, перерахованим в інкасовому дорученні, відправляє їх разом з інкасовим дорученням банку імпортера.</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імпортера передає одержані документи імпортеру.</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імпортера одержує платіж від імпортера.</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Сума платежу переводиться банком покупця банку продавця.</w:t>
      </w:r>
    </w:p>
    <w:p w:rsidR="00A30AF2" w:rsidRPr="00D75AA2" w:rsidRDefault="00A30AF2" w:rsidP="00A30AF2">
      <w:pPr>
        <w:widowControl w:val="0"/>
        <w:numPr>
          <w:ilvl w:val="0"/>
          <w:numId w:val="7"/>
        </w:numPr>
        <w:tabs>
          <w:tab w:val="left" w:pos="776"/>
          <w:tab w:val="left" w:pos="993"/>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експортера зараховує гроші на рахунок експортера.</w:t>
      </w:r>
    </w:p>
    <w:p w:rsidR="00A30AF2" w:rsidRDefault="00A30AF2" w:rsidP="00A30AF2">
      <w:pPr>
        <w:widowControl w:val="0"/>
        <w:spacing w:after="0" w:line="288" w:lineRule="auto"/>
        <w:ind w:firstLine="709"/>
        <w:jc w:val="center"/>
        <w:rPr>
          <w:rFonts w:ascii="Arial" w:eastAsia="Times New Roman" w:hAnsi="Arial" w:cs="Arial"/>
          <w:b/>
          <w:bCs/>
          <w:color w:val="000000"/>
          <w:sz w:val="28"/>
          <w:szCs w:val="28"/>
          <w:lang w:val="uk-UA" w:eastAsia="uk-UA" w:bidi="uk-UA"/>
        </w:rPr>
      </w:pPr>
      <w:r>
        <w:rPr>
          <w:rFonts w:ascii="Arial" w:eastAsia="Times New Roman" w:hAnsi="Arial" w:cs="Arial"/>
          <w:b/>
          <w:bCs/>
          <w:color w:val="000000"/>
          <w:sz w:val="28"/>
          <w:szCs w:val="28"/>
          <w:lang w:val="uk-UA" w:eastAsia="uk-UA" w:bidi="uk-UA"/>
        </w:rPr>
        <w:t>Рисунок 8</w:t>
      </w:r>
      <w:r w:rsidRPr="00D75AA2">
        <w:rPr>
          <w:rFonts w:ascii="Arial" w:eastAsia="Times New Roman" w:hAnsi="Arial" w:cs="Arial"/>
          <w:b/>
          <w:bCs/>
          <w:color w:val="000000"/>
          <w:sz w:val="28"/>
          <w:szCs w:val="28"/>
          <w:lang w:val="uk-UA" w:eastAsia="uk-UA" w:bidi="uk-UA"/>
        </w:rPr>
        <w:t>.1 - Схема інкасової форми платежу</w:t>
      </w:r>
    </w:p>
    <w:p w:rsidR="00A30AF2" w:rsidRPr="00D75AA2" w:rsidRDefault="00A30AF2" w:rsidP="00A30AF2">
      <w:pPr>
        <w:widowControl w:val="0"/>
        <w:spacing w:after="0" w:line="288" w:lineRule="auto"/>
        <w:ind w:firstLine="709"/>
        <w:jc w:val="center"/>
        <w:rPr>
          <w:rFonts w:ascii="Arial" w:eastAsia="Times New Roman" w:hAnsi="Arial" w:cs="Arial"/>
          <w:b/>
          <w:bCs/>
          <w:color w:val="000000"/>
          <w:sz w:val="28"/>
          <w:szCs w:val="28"/>
          <w:lang w:val="uk-UA" w:eastAsia="uk-UA" w:bidi="uk-UA"/>
        </w:rPr>
      </w:pP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Інкасові операції порівняно прості і недорогі для контрагентів. Переваги інкасо для імпортера полягають у відсутності необхідності завчасно відволікати кошти зі свого обігу. Експортер зберігає юридичне право розпорядження товаром до оплати імпортером. Разом з тим вони мають серйозні недоліки, які різко знижують переваги в розрахунках по експорту: розрив у часі між відвантаженням товару, передачею документів у банк імпортера й одержанням платежу (інколи від кількох тижнів до кількох місяців), що затримує оборотність коштів експортера; немає гарантій платежу у випадку неплатоспроможності імпортера або його відмови прийняти товар.</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B97767">
        <w:rPr>
          <w:rFonts w:ascii="Arial" w:eastAsia="Times New Roman" w:hAnsi="Arial" w:cs="Arial"/>
          <w:color w:val="000000"/>
          <w:sz w:val="28"/>
          <w:szCs w:val="28"/>
          <w:u w:val="single"/>
          <w:lang w:val="uk-UA" w:eastAsia="uk-UA" w:bidi="uk-UA"/>
        </w:rPr>
        <w:t>Нейтралізувати ці недоліки можна використовуючи додаткові</w:t>
      </w:r>
      <w:r>
        <w:rPr>
          <w:rFonts w:ascii="Arial" w:eastAsia="Times New Roman" w:hAnsi="Arial" w:cs="Arial"/>
          <w:color w:val="000000"/>
          <w:sz w:val="28"/>
          <w:szCs w:val="28"/>
          <w:u w:val="single"/>
          <w:lang w:val="uk-UA" w:eastAsia="uk-UA" w:bidi="uk-UA"/>
        </w:rPr>
        <w:t xml:space="preserve"> </w:t>
      </w:r>
      <w:r w:rsidRPr="00B97767">
        <w:rPr>
          <w:rFonts w:ascii="Arial" w:eastAsia="Times New Roman" w:hAnsi="Arial" w:cs="Arial"/>
          <w:color w:val="000000"/>
          <w:sz w:val="28"/>
          <w:szCs w:val="28"/>
          <w:u w:val="single"/>
          <w:lang w:val="uk-UA" w:eastAsia="uk-UA" w:bidi="uk-UA"/>
        </w:rPr>
        <w:t>умови:</w:t>
      </w:r>
    </w:p>
    <w:p w:rsidR="00A30AF2" w:rsidRPr="00D75AA2" w:rsidRDefault="00A30AF2" w:rsidP="00A30AF2">
      <w:pPr>
        <w:widowControl w:val="0"/>
        <w:numPr>
          <w:ilvl w:val="0"/>
          <w:numId w:val="8"/>
        </w:numPr>
        <w:tabs>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імпортер оплачує проти телеграми банку експортера про прийом чи відсилку на інкасо товарних документів (телеграфне інкасо);</w:t>
      </w:r>
    </w:p>
    <w:p w:rsidR="00A30AF2" w:rsidRPr="00D75AA2" w:rsidRDefault="00A30AF2" w:rsidP="00A30AF2">
      <w:pPr>
        <w:widowControl w:val="0"/>
        <w:numPr>
          <w:ilvl w:val="0"/>
          <w:numId w:val="8"/>
        </w:numPr>
        <w:tabs>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за дорученням імпортера банк видає на користь експортера платіжну гарантію, при цьому приймає на себе зобов’язання перед </w:t>
      </w:r>
      <w:r w:rsidRPr="00D75AA2">
        <w:rPr>
          <w:rFonts w:ascii="Arial" w:eastAsia="Times New Roman" w:hAnsi="Arial" w:cs="Arial"/>
          <w:color w:val="000000"/>
          <w:sz w:val="28"/>
          <w:szCs w:val="28"/>
          <w:lang w:val="uk-UA" w:eastAsia="uk-UA" w:bidi="uk-UA"/>
        </w:rPr>
        <w:lastRenderedPageBreak/>
        <w:t>експортером оплатити суму інкасо за умовами неплатежу імпортером. Аваль (гарантія платежу) - вексельне поручительство;</w:t>
      </w:r>
    </w:p>
    <w:p w:rsidR="00A30AF2" w:rsidRPr="00D75AA2" w:rsidRDefault="00A30AF2" w:rsidP="00A30AF2">
      <w:pPr>
        <w:widowControl w:val="0"/>
        <w:numPr>
          <w:ilvl w:val="0"/>
          <w:numId w:val="8"/>
        </w:numPr>
        <w:tabs>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використовує банківський кредит для покриття і мобілізованих ресурсів.</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B97767">
        <w:rPr>
          <w:rFonts w:ascii="Arial" w:eastAsia="Times New Roman" w:hAnsi="Arial" w:cs="Arial"/>
          <w:b/>
          <w:color w:val="000000"/>
          <w:sz w:val="28"/>
          <w:szCs w:val="28"/>
          <w:lang w:val="uk-UA" w:eastAsia="uk-UA" w:bidi="uk-UA"/>
        </w:rPr>
        <w:t>Акредитив я</w:t>
      </w:r>
      <w:r w:rsidRPr="00D75AA2">
        <w:rPr>
          <w:rFonts w:ascii="Arial" w:eastAsia="Times New Roman" w:hAnsi="Arial" w:cs="Arial"/>
          <w:color w:val="000000"/>
          <w:sz w:val="28"/>
          <w:szCs w:val="28"/>
          <w:lang w:val="uk-UA" w:eastAsia="uk-UA" w:bidi="uk-UA"/>
        </w:rPr>
        <w:t>вляє собою письмове зобов’язання банку провести за проханням і у відповідності до вказівок імпортера платіж експортеру проти набору документів, що повністю відповідають умовам акредитиву. В міжнародній торговій і банківській практиці використовуються єдині стандартизовані процедури і правила використання документальних акредитивів. Ці процедури були сформульовані Міжнародною торговою палатою (МТП) в Уніфікованих правилах і звичаях для документальних акредитивів (УПДА), до яких приєдналася більшість банків світу. УПДА періодично переглядаються. В даний час діє редакція правил 1993 р. (публікація МТП № 500).</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При здійсненні міжнародних розрахунків на основі акредитива важливо брати до уваги </w:t>
      </w:r>
      <w:r w:rsidRPr="00D75AA2">
        <w:rPr>
          <w:rFonts w:ascii="Arial" w:eastAsia="Times New Roman" w:hAnsi="Arial" w:cs="Arial"/>
          <w:i/>
          <w:iCs/>
          <w:color w:val="000000"/>
          <w:sz w:val="28"/>
          <w:szCs w:val="28"/>
          <w:lang w:val="uk-UA" w:eastAsia="uk-UA" w:bidi="uk-UA"/>
        </w:rPr>
        <w:t>види акредитива,</w:t>
      </w:r>
      <w:r w:rsidRPr="00D75AA2">
        <w:rPr>
          <w:rFonts w:ascii="Arial" w:eastAsia="Times New Roman" w:hAnsi="Arial" w:cs="Arial"/>
          <w:color w:val="000000"/>
          <w:sz w:val="28"/>
          <w:szCs w:val="28"/>
          <w:lang w:val="uk-UA" w:eastAsia="uk-UA" w:bidi="uk-UA"/>
        </w:rPr>
        <w:t xml:space="preserve"> які визначаються з</w:t>
      </w:r>
      <w:r>
        <w:rPr>
          <w:rFonts w:ascii="Arial" w:eastAsia="Times New Roman" w:hAnsi="Arial" w:cs="Arial"/>
          <w:color w:val="000000"/>
          <w:sz w:val="28"/>
          <w:szCs w:val="28"/>
          <w:lang w:val="uk-UA" w:eastAsia="uk-UA" w:bidi="uk-UA"/>
        </w:rPr>
        <w:t xml:space="preserve">а ознаками, наведеними у табл. 8 </w:t>
      </w:r>
      <w:r w:rsidRPr="00D75AA2">
        <w:rPr>
          <w:rFonts w:ascii="Arial" w:eastAsia="Times New Roman" w:hAnsi="Arial" w:cs="Arial"/>
          <w:color w:val="000000"/>
          <w:sz w:val="28"/>
          <w:szCs w:val="28"/>
          <w:lang w:val="uk-UA" w:eastAsia="uk-UA" w:bidi="uk-UA"/>
        </w:rPr>
        <w:t>.2.</w:t>
      </w:r>
    </w:p>
    <w:p w:rsidR="00A30AF2" w:rsidRDefault="00A30AF2" w:rsidP="00A30AF2">
      <w:pPr>
        <w:widowControl w:val="0"/>
        <w:spacing w:after="0" w:line="288" w:lineRule="auto"/>
        <w:ind w:firstLine="709"/>
        <w:jc w:val="right"/>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Таблиця 8.2</w:t>
      </w:r>
    </w:p>
    <w:p w:rsidR="00A30AF2" w:rsidRDefault="00A30AF2" w:rsidP="00A30AF2">
      <w:pPr>
        <w:widowControl w:val="0"/>
        <w:spacing w:after="0" w:line="288" w:lineRule="auto"/>
        <w:ind w:firstLine="709"/>
        <w:jc w:val="center"/>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u w:val="single"/>
          <w:lang w:val="uk-UA" w:eastAsia="uk-UA" w:bidi="uk-UA"/>
        </w:rPr>
        <w:t>Види акредитивів</w:t>
      </w:r>
    </w:p>
    <w:tbl>
      <w:tblPr>
        <w:tblStyle w:val="a4"/>
        <w:tblW w:w="9634" w:type="dxa"/>
        <w:tblLook w:val="04A0" w:firstRow="1" w:lastRow="0" w:firstColumn="1" w:lastColumn="0" w:noHBand="0" w:noVBand="1"/>
      </w:tblPr>
      <w:tblGrid>
        <w:gridCol w:w="2378"/>
        <w:gridCol w:w="2437"/>
        <w:gridCol w:w="4819"/>
      </w:tblGrid>
      <w:tr w:rsidR="00A30AF2" w:rsidRPr="003A2CBE" w:rsidTr="00165CA9">
        <w:tc>
          <w:tcPr>
            <w:tcW w:w="2378" w:type="dxa"/>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b/>
                <w:bCs/>
                <w:color w:val="000000"/>
                <w:sz w:val="24"/>
                <w:szCs w:val="24"/>
                <w:lang w:val="uk-UA" w:eastAsia="uk-UA" w:bidi="uk-UA"/>
              </w:rPr>
              <w:t>Ознаки</w:t>
            </w:r>
          </w:p>
        </w:tc>
        <w:tc>
          <w:tcPr>
            <w:tcW w:w="2437" w:type="dxa"/>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b/>
                <w:bCs/>
                <w:color w:val="000000"/>
                <w:sz w:val="24"/>
                <w:szCs w:val="24"/>
                <w:lang w:val="uk-UA" w:eastAsia="uk-UA" w:bidi="uk-UA"/>
              </w:rPr>
              <w:t>Види</w:t>
            </w:r>
          </w:p>
        </w:tc>
        <w:tc>
          <w:tcPr>
            <w:tcW w:w="4819" w:type="dxa"/>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b/>
                <w:bCs/>
                <w:color w:val="000000"/>
                <w:sz w:val="24"/>
                <w:szCs w:val="24"/>
                <w:lang w:val="uk-UA" w:eastAsia="uk-UA" w:bidi="uk-UA"/>
              </w:rPr>
              <w:t>Характеристика</w:t>
            </w:r>
          </w:p>
        </w:tc>
      </w:tr>
      <w:tr w:rsidR="00A30AF2" w:rsidRPr="003A2CBE" w:rsidTr="00165CA9">
        <w:tc>
          <w:tcPr>
            <w:tcW w:w="2378" w:type="dxa"/>
            <w:vMerge w:val="restart"/>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1) в залежності від ступеня</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відповідальності</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банку</w:t>
            </w: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відкличні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які можуть бути відкликані імпортером достроково</w:t>
            </w:r>
          </w:p>
        </w:tc>
      </w:tr>
      <w:tr w:rsidR="00A30AF2" w:rsidRPr="003A2CBE" w:rsidTr="00165CA9">
        <w:tc>
          <w:tcPr>
            <w:tcW w:w="2378" w:type="dxa"/>
            <w:vMerge/>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безвідкличні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які не можуть бути відкликані достроково без згоди всіх сторін угоди</w:t>
            </w:r>
          </w:p>
        </w:tc>
      </w:tr>
      <w:tr w:rsidR="00A30AF2" w:rsidRPr="003A2CBE" w:rsidTr="00165CA9">
        <w:tc>
          <w:tcPr>
            <w:tcW w:w="2378" w:type="dxa"/>
            <w:vMerge/>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а) підтверджені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ті, котрі підтверджуються додатково банком експортера, тобто гарантовані двома банками</w:t>
            </w:r>
          </w:p>
        </w:tc>
      </w:tr>
      <w:tr w:rsidR="00A30AF2" w:rsidRPr="003A2CBE" w:rsidTr="00165CA9">
        <w:tc>
          <w:tcPr>
            <w:tcW w:w="2378" w:type="dxa"/>
            <w:vMerge/>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б) непідтверджені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ті, котрі гарантовані лише банком імпортера</w:t>
            </w:r>
          </w:p>
        </w:tc>
      </w:tr>
      <w:tr w:rsidR="00A30AF2" w:rsidRPr="003A2CBE" w:rsidTr="00165CA9">
        <w:tc>
          <w:tcPr>
            <w:tcW w:w="2378" w:type="dxa"/>
            <w:vMerge w:val="restart"/>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2) в залежності від використання засобів з акредитива</w:t>
            </w: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подільні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відкриваються на єдину суму, оплата проводиться частинами</w:t>
            </w:r>
          </w:p>
        </w:tc>
      </w:tr>
      <w:tr w:rsidR="00A30AF2" w:rsidRPr="00A30AF2" w:rsidTr="00165CA9">
        <w:tc>
          <w:tcPr>
            <w:tcW w:w="2378" w:type="dxa"/>
            <w:vMerge/>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vAlign w:val="bottom"/>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неподільні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відкривається на єдину суму і стягується єдиною сумою</w:t>
            </w:r>
          </w:p>
        </w:tc>
      </w:tr>
      <w:tr w:rsidR="00A30AF2" w:rsidRPr="003A2CBE" w:rsidTr="00165CA9">
        <w:tc>
          <w:tcPr>
            <w:tcW w:w="2378" w:type="dxa"/>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3) з точки зору</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можливості</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використання</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акредитиву іншим</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бенефіціаром</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(безпосереднім</w:t>
            </w:r>
          </w:p>
          <w:p w:rsidR="00A30AF2" w:rsidRPr="003A2CBE" w:rsidRDefault="00A30AF2" w:rsidP="00165CA9">
            <w:pPr>
              <w:widowControl w:val="0"/>
              <w:spacing w:line="288" w:lineRule="auto"/>
              <w:jc w:val="both"/>
              <w:rPr>
                <w:rFonts w:ascii="Arial" w:eastAsia="Times New Roman" w:hAnsi="Arial" w:cs="Arial"/>
                <w:color w:val="000000"/>
                <w:sz w:val="24"/>
                <w:szCs w:val="24"/>
                <w:lang w:eastAsia="uk-UA" w:bidi="uk-UA"/>
              </w:rPr>
            </w:pPr>
            <w:r w:rsidRPr="003A2CBE">
              <w:rPr>
                <w:rFonts w:ascii="Arial" w:eastAsia="Times New Roman" w:hAnsi="Arial" w:cs="Arial"/>
                <w:color w:val="000000"/>
                <w:sz w:val="24"/>
                <w:szCs w:val="24"/>
                <w:lang w:val="uk-UA" w:eastAsia="uk-UA" w:bidi="uk-UA"/>
              </w:rPr>
              <w:t>Постачальником</w:t>
            </w:r>
            <w:r w:rsidRPr="003A2CBE">
              <w:rPr>
                <w:rFonts w:ascii="Arial" w:eastAsia="Times New Roman" w:hAnsi="Arial" w:cs="Arial"/>
                <w:color w:val="000000"/>
                <w:sz w:val="24"/>
                <w:szCs w:val="24"/>
                <w:lang w:val="en-US" w:eastAsia="uk-UA" w:bidi="uk-UA"/>
              </w:rPr>
              <w:t xml:space="preserve"> </w:t>
            </w:r>
            <w:r w:rsidRPr="003A2CBE">
              <w:rPr>
                <w:rFonts w:ascii="Arial" w:eastAsia="Times New Roman" w:hAnsi="Arial" w:cs="Arial"/>
                <w:color w:val="000000"/>
                <w:sz w:val="24"/>
                <w:szCs w:val="24"/>
                <w:lang w:eastAsia="uk-UA" w:bidi="uk-UA"/>
              </w:rPr>
              <w:lastRenderedPageBreak/>
              <w:t>товару)</w:t>
            </w:r>
          </w:p>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Pr>
                <w:rFonts w:ascii="Arial" w:eastAsia="Times New Roman" w:hAnsi="Arial" w:cs="Arial"/>
                <w:color w:val="000000"/>
                <w:sz w:val="24"/>
                <w:szCs w:val="24"/>
                <w:lang w:val="uk-UA" w:eastAsia="uk-UA" w:bidi="uk-UA"/>
              </w:rPr>
              <w:lastRenderedPageBreak/>
              <w:t>переказні (трансферабель</w:t>
            </w:r>
            <w:r w:rsidRPr="003A2CBE">
              <w:rPr>
                <w:rFonts w:ascii="Arial" w:eastAsia="Times New Roman" w:hAnsi="Arial" w:cs="Arial"/>
                <w:color w:val="000000"/>
                <w:sz w:val="24"/>
                <w:szCs w:val="24"/>
                <w:lang w:val="uk-UA" w:eastAsia="uk-UA" w:bidi="uk-UA"/>
              </w:rPr>
              <w:t>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 xml:space="preserve">надають право експортерові уступити можливістю використання коштів з акредитива третій особі (у рамках терміну дії і суми акредитива). Використовуються, якщо експортер виступає як посередник або постачання товару проводиться багатьма </w:t>
            </w:r>
            <w:r w:rsidRPr="003A2CBE">
              <w:rPr>
                <w:rFonts w:ascii="Arial" w:eastAsia="Times New Roman" w:hAnsi="Arial" w:cs="Arial"/>
                <w:color w:val="000000"/>
                <w:sz w:val="24"/>
                <w:szCs w:val="24"/>
                <w:lang w:val="uk-UA" w:eastAsia="uk-UA" w:bidi="uk-UA"/>
              </w:rPr>
              <w:lastRenderedPageBreak/>
              <w:t>постачальниками.</w:t>
            </w:r>
          </w:p>
        </w:tc>
      </w:tr>
      <w:tr w:rsidR="00A30AF2" w:rsidRPr="003A2CBE" w:rsidTr="00165CA9">
        <w:tc>
          <w:tcPr>
            <w:tcW w:w="2378" w:type="dxa"/>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lastRenderedPageBreak/>
              <w:t>4) з точки зору важливості поновлення акредитива</w:t>
            </w:r>
          </w:p>
        </w:tc>
        <w:tc>
          <w:tcPr>
            <w:tcW w:w="2437" w:type="dxa"/>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роловерні</w:t>
            </w:r>
          </w:p>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(револьверні,</w:t>
            </w:r>
          </w:p>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поновлювані)</w:t>
            </w:r>
          </w:p>
        </w:tc>
        <w:tc>
          <w:tcPr>
            <w:tcW w:w="4819" w:type="dxa"/>
            <w:vAlign w:val="bottom"/>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відкриваються на всю суму, але стягуються частинами з одночасним відновленням умов для нового стягнення наступними частинами, поки не будуть стягнені усі суму. Використовуються при рівномірних періодичних постачаннях</w:t>
            </w:r>
          </w:p>
        </w:tc>
      </w:tr>
      <w:tr w:rsidR="00A30AF2" w:rsidRPr="003A2CBE" w:rsidTr="00165CA9">
        <w:tc>
          <w:tcPr>
            <w:tcW w:w="2378" w:type="dxa"/>
            <w:vMerge w:val="restart"/>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5) з точки зору існування валют</w:t>
            </w:r>
            <w:r>
              <w:rPr>
                <w:rFonts w:ascii="Arial" w:eastAsia="Times New Roman" w:hAnsi="Arial" w:cs="Arial"/>
                <w:color w:val="000000"/>
                <w:sz w:val="24"/>
                <w:szCs w:val="24"/>
                <w:lang w:val="uk-UA" w:eastAsia="uk-UA" w:bidi="uk-UA"/>
              </w:rPr>
              <w:softHyphen/>
            </w:r>
            <w:r w:rsidRPr="003A2CBE">
              <w:rPr>
                <w:rFonts w:ascii="Arial" w:eastAsia="Times New Roman" w:hAnsi="Arial" w:cs="Arial"/>
                <w:color w:val="000000"/>
                <w:sz w:val="24"/>
                <w:szCs w:val="24"/>
                <w:lang w:val="uk-UA" w:eastAsia="uk-UA" w:bidi="uk-UA"/>
              </w:rPr>
              <w:t>ного покрит</w:t>
            </w:r>
            <w:r>
              <w:rPr>
                <w:rFonts w:ascii="Arial" w:eastAsia="Times New Roman" w:hAnsi="Arial" w:cs="Arial"/>
                <w:color w:val="000000"/>
                <w:sz w:val="24"/>
                <w:szCs w:val="24"/>
                <w:lang w:val="uk-UA" w:eastAsia="uk-UA" w:bidi="uk-UA"/>
              </w:rPr>
              <w:t>т</w:t>
            </w:r>
            <w:r w:rsidRPr="003A2CBE">
              <w:rPr>
                <w:rFonts w:ascii="Arial" w:eastAsia="Times New Roman" w:hAnsi="Arial" w:cs="Arial"/>
                <w:color w:val="000000"/>
                <w:sz w:val="24"/>
                <w:szCs w:val="24"/>
                <w:lang w:val="uk-UA" w:eastAsia="uk-UA" w:bidi="uk-UA"/>
              </w:rPr>
              <w:t>я</w:t>
            </w:r>
          </w:p>
        </w:tc>
        <w:tc>
          <w:tcPr>
            <w:tcW w:w="2437" w:type="dxa"/>
            <w:vAlign w:val="bottom"/>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покритий</w:t>
            </w:r>
          </w:p>
        </w:tc>
        <w:tc>
          <w:tcPr>
            <w:tcW w:w="4819" w:type="dxa"/>
            <w:vAlign w:val="bottom"/>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є валютне покриття</w:t>
            </w:r>
          </w:p>
        </w:tc>
      </w:tr>
      <w:tr w:rsidR="00A30AF2" w:rsidRPr="003A2CBE" w:rsidTr="00165CA9">
        <w:tc>
          <w:tcPr>
            <w:tcW w:w="2378" w:type="dxa"/>
            <w:vMerge/>
          </w:tcPr>
          <w:p w:rsidR="00A30AF2" w:rsidRPr="003A2CBE"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437" w:type="dxa"/>
            <w:vAlign w:val="bottom"/>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непокритий</w:t>
            </w:r>
          </w:p>
        </w:tc>
        <w:tc>
          <w:tcPr>
            <w:tcW w:w="4819" w:type="dxa"/>
            <w:vAlign w:val="bottom"/>
          </w:tcPr>
          <w:p w:rsidR="00A30AF2" w:rsidRPr="003A2CBE" w:rsidRDefault="00A30AF2" w:rsidP="00165CA9">
            <w:pPr>
              <w:widowControl w:val="0"/>
              <w:spacing w:line="288" w:lineRule="auto"/>
              <w:rPr>
                <w:rFonts w:ascii="Arial" w:eastAsia="Times New Roman" w:hAnsi="Arial" w:cs="Arial"/>
                <w:color w:val="000000"/>
                <w:sz w:val="24"/>
                <w:szCs w:val="24"/>
                <w:lang w:val="uk-UA" w:eastAsia="uk-UA" w:bidi="uk-UA"/>
              </w:rPr>
            </w:pPr>
            <w:r w:rsidRPr="003A2CBE">
              <w:rPr>
                <w:rFonts w:ascii="Arial" w:eastAsia="Times New Roman" w:hAnsi="Arial" w:cs="Arial"/>
                <w:color w:val="000000"/>
                <w:sz w:val="24"/>
                <w:szCs w:val="24"/>
                <w:lang w:val="uk-UA" w:eastAsia="uk-UA" w:bidi="uk-UA"/>
              </w:rPr>
              <w:t>немає покриття</w:t>
            </w:r>
          </w:p>
        </w:tc>
      </w:tr>
    </w:tbl>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В </w:t>
      </w:r>
      <w:r w:rsidRPr="00D75AA2">
        <w:rPr>
          <w:rFonts w:ascii="Arial" w:eastAsia="Times New Roman" w:hAnsi="Arial" w:cs="Arial"/>
          <w:i/>
          <w:iCs/>
          <w:color w:val="000000"/>
          <w:sz w:val="28"/>
          <w:szCs w:val="28"/>
          <w:lang w:val="uk-UA" w:eastAsia="uk-UA" w:bidi="uk-UA"/>
        </w:rPr>
        <w:t>акредитивній операції</w:t>
      </w:r>
      <w:r w:rsidRPr="00D75AA2">
        <w:rPr>
          <w:rFonts w:ascii="Arial" w:eastAsia="Times New Roman" w:hAnsi="Arial" w:cs="Arial"/>
          <w:color w:val="000000"/>
          <w:sz w:val="28"/>
          <w:szCs w:val="28"/>
          <w:lang w:val="uk-UA" w:eastAsia="uk-UA" w:bidi="uk-UA"/>
        </w:rPr>
        <w:t xml:space="preserve"> беруть участь: імпортер, який дає доручення своєму банку на відкриття акредитива (наказодавець акредитива), бенефіциар (зазвичай експортер), на користь якого відкривається акредитив; банк, що виставив акредитив (банк-емітент); банк, через який здійснюється платіж на користь бенефіциара (виконуючий банк). Головний документ — акредитивне доручення, що виходить від імпортера та містить: суму, строк дії акредитива, вид акредитива, інструкції банку про умови виплати коштів з акредитива. Документарний акредитив здійснюється за такою схемою (рис. 5.2).</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Документарний акредитив являється найбільш вигідною формою розрахунків для експортера, дякуючи надійності платежу і більш швидкому одержанню експортної виручки.</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Переваги акредитивної операції для експортера:</w:t>
      </w:r>
      <w:r w:rsidRPr="00D75AA2">
        <w:rPr>
          <w:rFonts w:ascii="Arial" w:eastAsia="Times New Roman" w:hAnsi="Arial" w:cs="Arial"/>
          <w:color w:val="000000"/>
          <w:sz w:val="28"/>
          <w:szCs w:val="28"/>
          <w:lang w:val="uk-UA" w:eastAsia="uk-UA" w:bidi="uk-UA"/>
        </w:rPr>
        <w:t xml:space="preserve"> існує зобов’язання банку проплатити; надійність розрахунків і гарантія своєчасної </w:t>
      </w:r>
      <w:r w:rsidRPr="00D75AA2">
        <w:rPr>
          <w:rFonts w:ascii="Arial" w:eastAsia="Times New Roman" w:hAnsi="Arial" w:cs="Arial"/>
          <w:color w:val="000000"/>
          <w:sz w:val="28"/>
          <w:szCs w:val="28"/>
          <w:lang w:val="uk-UA" w:eastAsia="ru-RU" w:bidi="ru-RU"/>
        </w:rPr>
        <w:t xml:space="preserve">проплати </w:t>
      </w:r>
      <w:r w:rsidRPr="00D75AA2">
        <w:rPr>
          <w:rFonts w:ascii="Arial" w:eastAsia="Times New Roman" w:hAnsi="Arial" w:cs="Arial"/>
          <w:color w:val="000000"/>
          <w:sz w:val="28"/>
          <w:szCs w:val="28"/>
          <w:lang w:val="uk-UA" w:eastAsia="uk-UA" w:bidi="uk-UA"/>
        </w:rPr>
        <w:t>товарів, оскільки це здійснює банк; швидкість отримання платежу; отримання дозволу імпортера на переказ валюти в країну експортера при виставлені акредитиву в іноземній валюті.</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Недоліки для імпортера:</w:t>
      </w:r>
      <w:r w:rsidRPr="00D75AA2">
        <w:rPr>
          <w:rFonts w:ascii="Arial" w:eastAsia="Times New Roman" w:hAnsi="Arial" w:cs="Arial"/>
          <w:color w:val="000000"/>
          <w:sz w:val="28"/>
          <w:szCs w:val="28"/>
          <w:lang w:val="uk-UA" w:eastAsia="uk-UA" w:bidi="uk-UA"/>
        </w:rPr>
        <w:t xml:space="preserve"> заморожування грошових коштів на рахунку під строк дії акредитива; висока вартість комісійних банку; застосовується банківський кредит; іммобілізація і розпилення його капіталу - відкриття акредитиву до отримання і реалізації товарів.</w:t>
      </w:r>
    </w:p>
    <w:p w:rsidR="00A30AF2" w:rsidRPr="00D75AA2" w:rsidRDefault="00A30AF2" w:rsidP="00A30AF2">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Переваги для імпортера:</w:t>
      </w:r>
    </w:p>
    <w:p w:rsidR="00A30AF2" w:rsidRPr="00D75AA2" w:rsidRDefault="00A30AF2" w:rsidP="00A30AF2">
      <w:pPr>
        <w:widowControl w:val="0"/>
        <w:numPr>
          <w:ilvl w:val="0"/>
          <w:numId w:val="3"/>
        </w:numPr>
        <w:tabs>
          <w:tab w:val="left" w:pos="866"/>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Акредитив забезпечує інтереси покупця (грошові кошти зараховуються постачальнику продукції до відвантаження товару, підтвердженої документально; у разі непостачання товару або відвантаження з порушеннями платіж не провадиться, якщо імпортер не дає на це згоди);</w:t>
      </w:r>
    </w:p>
    <w:p w:rsidR="00A30AF2" w:rsidRPr="00D75AA2" w:rsidRDefault="00A30AF2" w:rsidP="00A30AF2">
      <w:pPr>
        <w:widowControl w:val="0"/>
        <w:numPr>
          <w:ilvl w:val="0"/>
          <w:numId w:val="3"/>
        </w:numPr>
        <w:tabs>
          <w:tab w:val="left" w:pos="866"/>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Гарантує експертний розгляд документів працівниками</w:t>
      </w:r>
    </w:p>
    <w:p w:rsidR="00A30AF2" w:rsidRPr="00D75AA2" w:rsidRDefault="00A30AF2" w:rsidP="00A30AF2">
      <w:pPr>
        <w:widowControl w:val="0"/>
        <w:spacing w:after="0" w:line="288" w:lineRule="auto"/>
        <w:ind w:firstLine="709"/>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lastRenderedPageBreak/>
        <w:t>банку;</w:t>
      </w:r>
    </w:p>
    <w:p w:rsidR="00A30AF2" w:rsidRPr="00D75AA2" w:rsidRDefault="00A30AF2" w:rsidP="00A30AF2">
      <w:pPr>
        <w:widowControl w:val="0"/>
        <w:spacing w:after="0" w:line="288" w:lineRule="auto"/>
        <w:ind w:firstLine="709"/>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Акредитив - захисний платіжний інструмент - по зведенню правил Міжнародної Торгової Палати.</w:t>
      </w:r>
    </w:p>
    <w:p w:rsidR="00A30AF2" w:rsidRPr="00D75AA2" w:rsidRDefault="00A30AF2" w:rsidP="00A30AF2">
      <w:pPr>
        <w:framePr w:h="2534" w:wrap="notBeside" w:vAnchor="text" w:hAnchor="text" w:xAlign="center" w:y="1"/>
        <w:widowControl w:val="0"/>
        <w:spacing w:after="0" w:line="288" w:lineRule="auto"/>
        <w:ind w:firstLine="709"/>
        <w:jc w:val="center"/>
        <w:rPr>
          <w:rFonts w:ascii="Arial" w:eastAsia="Arial Unicode MS" w:hAnsi="Arial" w:cs="Arial"/>
          <w:color w:val="000000"/>
          <w:sz w:val="28"/>
          <w:szCs w:val="28"/>
          <w:lang w:val="uk-UA" w:eastAsia="uk-UA" w:bidi="uk-UA"/>
        </w:rPr>
      </w:pP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"C:\\Users\\user\\AppData\\Local\\Temp\\FineReader12.00\\media\\image28.jpeg"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sidRPr="00D75AA2">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КОН\\AppData\\Local\\Temp\\FineReader12.00\\media\\image28.jpeg"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 id="_x0000_i1026" type="#_x0000_t75" style="width:307.2pt;height:127.2pt">
            <v:imagedata r:id="rId7" r:href="rId8"/>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p>
    <w:p w:rsidR="00A30AF2" w:rsidRPr="00D75AA2" w:rsidRDefault="00A30AF2" w:rsidP="00A30AF2">
      <w:pPr>
        <w:widowControl w:val="0"/>
        <w:spacing w:after="0" w:line="288" w:lineRule="auto"/>
        <w:ind w:firstLine="709"/>
        <w:rPr>
          <w:rFonts w:ascii="Arial" w:eastAsia="Arial Unicode MS" w:hAnsi="Arial" w:cs="Arial"/>
          <w:color w:val="000000"/>
          <w:sz w:val="28"/>
          <w:szCs w:val="28"/>
          <w:lang w:val="uk-UA" w:eastAsia="uk-UA" w:bidi="uk-UA"/>
        </w:rPr>
      </w:pP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відправляє імпортеру товару факс про готовність товару до відвантаження і просить виставити на його користь акредитив.</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Імпортер дає вказівки своєму банку відкрити акредитив на користь бенефіциара у себе чи за кордоном.</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імпортера повідомляє експортера про відкриття акредитива і відправляє акредитивний лист, в якому докладно викладені умови акредитиву.</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експортера повідомляє бенефіциара про відкриття на його користь акредитива і про умови цього акредитива.</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відвантажує на адресу покупця товар у відповідності до умов договору з 1-м комплектом товаросупровідних документів.</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Експортер передає виконуючому акредитив банку 2-й комплект (дублікат) товаросупровідних документів.</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Виконуючий банк перевіряє відповідність наданих товаросупровідних документів умовам акредитиву та відправляє їх банку імпортера.</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імпортера теж перевіряє документи і тоді перераховує відповідну суму валюти на кореспондентський рахунок виконуючого банку.</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Виконуючий банк зараховує відповідну суму валюти на рахунок бенефіциара.</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імпортера відправляє товаросупровідні документи разом з акредитивним листом імпортеру.</w:t>
      </w:r>
    </w:p>
    <w:p w:rsidR="00A30AF2" w:rsidRPr="00D75AA2" w:rsidRDefault="00A30AF2" w:rsidP="00A30AF2">
      <w:pPr>
        <w:widowControl w:val="0"/>
        <w:numPr>
          <w:ilvl w:val="0"/>
          <w:numId w:val="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Імпортер, одержавши документи, перевіряє їх відповідність умовам акредитива і приймає для акцепт. Якщо зауважень немає, банк </w:t>
      </w:r>
      <w:r w:rsidRPr="00D75AA2">
        <w:rPr>
          <w:rFonts w:ascii="Arial" w:eastAsia="Times New Roman" w:hAnsi="Arial" w:cs="Arial"/>
          <w:color w:val="000000"/>
          <w:sz w:val="28"/>
          <w:szCs w:val="28"/>
          <w:lang w:val="uk-UA" w:eastAsia="uk-UA" w:bidi="uk-UA"/>
        </w:rPr>
        <w:lastRenderedPageBreak/>
        <w:t>списує гроші з рахунку наказодавця по акредитиву.</w:t>
      </w:r>
    </w:p>
    <w:p w:rsidR="00A30AF2" w:rsidRDefault="00A30AF2" w:rsidP="00A30AF2">
      <w:pPr>
        <w:widowControl w:val="0"/>
        <w:spacing w:after="0" w:line="288" w:lineRule="auto"/>
        <w:ind w:firstLine="709"/>
        <w:jc w:val="center"/>
        <w:rPr>
          <w:rFonts w:ascii="Arial" w:eastAsia="Times New Roman" w:hAnsi="Arial" w:cs="Arial"/>
          <w:b/>
          <w:bCs/>
          <w:color w:val="000000"/>
          <w:sz w:val="28"/>
          <w:szCs w:val="28"/>
          <w:lang w:val="uk-UA" w:eastAsia="uk-UA" w:bidi="uk-UA"/>
        </w:rPr>
      </w:pPr>
    </w:p>
    <w:p w:rsidR="00A30AF2" w:rsidRPr="00D75AA2" w:rsidRDefault="00A30AF2" w:rsidP="00A30AF2">
      <w:pPr>
        <w:widowControl w:val="0"/>
        <w:spacing w:after="0" w:line="288" w:lineRule="auto"/>
        <w:ind w:firstLine="709"/>
        <w:jc w:val="center"/>
        <w:rPr>
          <w:rFonts w:ascii="Arial" w:eastAsia="Times New Roman" w:hAnsi="Arial" w:cs="Arial"/>
          <w:b/>
          <w:bCs/>
          <w:color w:val="000000"/>
          <w:sz w:val="28"/>
          <w:szCs w:val="28"/>
          <w:lang w:val="uk-UA" w:eastAsia="uk-UA" w:bidi="uk-UA"/>
        </w:rPr>
      </w:pPr>
      <w:r w:rsidRPr="00D75AA2">
        <w:rPr>
          <w:rFonts w:ascii="Arial" w:eastAsia="Times New Roman" w:hAnsi="Arial" w:cs="Arial"/>
          <w:b/>
          <w:bCs/>
          <w:color w:val="000000"/>
          <w:sz w:val="28"/>
          <w:szCs w:val="28"/>
          <w:lang w:val="uk-UA" w:eastAsia="uk-UA" w:bidi="uk-UA"/>
        </w:rPr>
        <w:t xml:space="preserve">Рисунок </w:t>
      </w:r>
      <w:r>
        <w:rPr>
          <w:rFonts w:ascii="Arial" w:eastAsia="Times New Roman" w:hAnsi="Arial" w:cs="Arial"/>
          <w:b/>
          <w:bCs/>
          <w:color w:val="000000"/>
          <w:sz w:val="28"/>
          <w:szCs w:val="28"/>
          <w:lang w:val="uk-UA" w:eastAsia="uk-UA" w:bidi="uk-UA"/>
        </w:rPr>
        <w:t>8</w:t>
      </w:r>
      <w:r w:rsidRPr="00D75AA2">
        <w:rPr>
          <w:rFonts w:ascii="Arial" w:eastAsia="Times New Roman" w:hAnsi="Arial" w:cs="Arial"/>
          <w:b/>
          <w:bCs/>
          <w:color w:val="000000"/>
          <w:sz w:val="28"/>
          <w:szCs w:val="28"/>
          <w:lang w:val="uk-UA" w:eastAsia="uk-UA" w:bidi="uk-UA"/>
        </w:rPr>
        <w:t>.2 - Схема акредитивної форми платежу</w:t>
      </w:r>
    </w:p>
    <w:p w:rsidR="00A30AF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p>
    <w:p w:rsidR="00A30AF2" w:rsidRDefault="00A30AF2" w:rsidP="00A30AF2">
      <w:pPr>
        <w:widowControl w:val="0"/>
        <w:spacing w:after="0" w:line="288" w:lineRule="auto"/>
        <w:ind w:firstLine="709"/>
        <w:jc w:val="both"/>
        <w:rPr>
          <w:rFonts w:ascii="Arial" w:eastAsia="Times New Roman" w:hAnsi="Arial" w:cs="Arial"/>
          <w:b/>
          <w:color w:val="000000"/>
          <w:sz w:val="28"/>
          <w:szCs w:val="28"/>
          <w:lang w:val="uk-UA" w:eastAsia="uk-UA" w:bidi="uk-UA"/>
        </w:rPr>
      </w:pP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537C14">
        <w:rPr>
          <w:rFonts w:ascii="Arial" w:eastAsia="Times New Roman" w:hAnsi="Arial" w:cs="Arial"/>
          <w:b/>
          <w:color w:val="000000"/>
          <w:sz w:val="28"/>
          <w:szCs w:val="28"/>
          <w:lang w:val="uk-UA" w:eastAsia="uk-UA" w:bidi="uk-UA"/>
        </w:rPr>
        <w:t>Банківський переказ</w:t>
      </w:r>
      <w:r w:rsidRPr="00D75AA2">
        <w:rPr>
          <w:rFonts w:ascii="Arial" w:eastAsia="Times New Roman" w:hAnsi="Arial" w:cs="Arial"/>
          <w:color w:val="000000"/>
          <w:sz w:val="28"/>
          <w:szCs w:val="28"/>
          <w:lang w:val="uk-UA" w:eastAsia="uk-UA" w:bidi="uk-UA"/>
        </w:rPr>
        <w:t xml:space="preserve"> - це операція, за якою імпортер дає доручення своєму банку провести платіж на користь експортера з його валютного рахунку. Оскільки банківські перекази не супроводжуються комерційними документами та містять максимальний ризик неплатежу або не поставки товару, то в зовнішній торгівлі практично не використовуються, за винятком доплат, авансів, перерахунків, штрафних санкцій. Головний документ — платіжне доручення, щ</w:t>
      </w:r>
      <w:r>
        <w:rPr>
          <w:rFonts w:ascii="Arial" w:eastAsia="Times New Roman" w:hAnsi="Arial" w:cs="Arial"/>
          <w:color w:val="000000"/>
          <w:sz w:val="28"/>
          <w:szCs w:val="28"/>
          <w:lang w:val="uk-UA" w:eastAsia="uk-UA" w:bidi="uk-UA"/>
        </w:rPr>
        <w:t>о виходить від імпортера (рис. 8</w:t>
      </w:r>
      <w:r w:rsidRPr="00D75AA2">
        <w:rPr>
          <w:rFonts w:ascii="Arial" w:eastAsia="Times New Roman" w:hAnsi="Arial" w:cs="Arial"/>
          <w:color w:val="000000"/>
          <w:sz w:val="28"/>
          <w:szCs w:val="28"/>
          <w:lang w:val="uk-UA" w:eastAsia="uk-UA" w:bidi="uk-UA"/>
        </w:rPr>
        <w:t>.3). Ця форма оплати найдешевша.</w:t>
      </w:r>
    </w:p>
    <w:p w:rsidR="00A30AF2" w:rsidRPr="00D75AA2" w:rsidRDefault="00A30AF2" w:rsidP="00A30AF2">
      <w:pPr>
        <w:framePr w:w="6835" w:h="4748" w:wrap="notBeside" w:vAnchor="text" w:hAnchor="text" w:xAlign="center" w:y="2"/>
        <w:widowControl w:val="0"/>
        <w:spacing w:after="0" w:line="288" w:lineRule="auto"/>
        <w:ind w:firstLine="709"/>
        <w:jc w:val="center"/>
        <w:rPr>
          <w:rFonts w:ascii="Arial" w:eastAsia="Arial Unicode MS" w:hAnsi="Arial" w:cs="Arial"/>
          <w:color w:val="000000"/>
          <w:sz w:val="28"/>
          <w:szCs w:val="28"/>
          <w:lang w:val="uk-UA" w:eastAsia="uk-UA" w:bidi="uk-UA"/>
        </w:rPr>
      </w:pP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"C:\\Users\\user\\AppData\\Local\\Temp\\FineReader12.00\\media\\image29.jpeg"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sidRPr="00D75AA2">
        <w:rPr>
          <w:rFonts w:ascii="Arial" w:eastAsia="Arial Unicode MS" w:hAnsi="Arial" w:cs="Arial"/>
          <w:color w:val="000000"/>
          <w:sz w:val="28"/>
          <w:szCs w:val="28"/>
          <w:lang w:val="uk-UA" w:eastAsia="uk-UA" w:bidi="uk-UA"/>
        </w:rPr>
        <w:fldChar w:fldCharType="separate"/>
      </w:r>
      <w:r w:rsidRPr="00D75AA2">
        <w:rPr>
          <w:rFonts w:ascii="Arial" w:eastAsia="Arial Unicode MS" w:hAnsi="Arial" w:cs="Arial"/>
          <w:color w:val="000000"/>
          <w:sz w:val="28"/>
          <w:szCs w:val="28"/>
          <w:lang w:val="uk-UA" w:eastAsia="uk-UA" w:bidi="uk-UA"/>
        </w:rPr>
        <w:fldChar w:fldCharType="begin"/>
      </w:r>
      <w:r w:rsidRPr="00D75AA2">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sidRPr="00D75AA2">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КОН\\AppData\\Local\\Temp\\FineReader12.00\\media\\image29.jpeg"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 id="_x0000_i1027" type="#_x0000_t75" style="width:307.2pt;height:100.2pt">
            <v:imagedata r:id="rId9" r:href="rId10"/>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r w:rsidRPr="00D75AA2">
        <w:rPr>
          <w:rFonts w:ascii="Arial" w:eastAsia="Arial Unicode MS" w:hAnsi="Arial" w:cs="Arial"/>
          <w:color w:val="000000"/>
          <w:sz w:val="28"/>
          <w:szCs w:val="28"/>
          <w:lang w:val="uk-UA" w:eastAsia="uk-UA" w:bidi="uk-UA"/>
        </w:rPr>
        <w:fldChar w:fldCharType="end"/>
      </w:r>
    </w:p>
    <w:p w:rsidR="00A30AF2" w:rsidRPr="00D75AA2" w:rsidRDefault="00A30AF2" w:rsidP="00A30AF2">
      <w:pPr>
        <w:framePr w:w="6835" w:h="4748" w:wrap="notBeside" w:vAnchor="text" w:hAnchor="text" w:xAlign="center" w:y="2"/>
        <w:widowControl w:val="0"/>
        <w:numPr>
          <w:ilvl w:val="0"/>
          <w:numId w:val="10"/>
        </w:numPr>
        <w:tabs>
          <w:tab w:val="left" w:pos="1"/>
        </w:tabs>
        <w:spacing w:after="0" w:line="288" w:lineRule="auto"/>
        <w:ind w:firstLine="709"/>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(0) Експортер відвантажує товар на адресу імпортера у відповідності до умов договору.</w:t>
      </w:r>
    </w:p>
    <w:p w:rsidR="00A30AF2" w:rsidRPr="00D75AA2" w:rsidRDefault="00A30AF2" w:rsidP="00A30AF2">
      <w:pPr>
        <w:framePr w:w="6835" w:h="4748" w:wrap="notBeside" w:vAnchor="text" w:hAnchor="text" w:xAlign="center" w:y="2"/>
        <w:widowControl w:val="0"/>
        <w:numPr>
          <w:ilvl w:val="0"/>
          <w:numId w:val="10"/>
        </w:numPr>
        <w:tabs>
          <w:tab w:val="left" w:pos="20"/>
        </w:tabs>
        <w:spacing w:after="0" w:line="288" w:lineRule="auto"/>
        <w:ind w:firstLine="709"/>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Імпортер надає в свій банк платіжне доручення про переказ коштів на адресу експортера.</w:t>
      </w:r>
    </w:p>
    <w:p w:rsidR="00A30AF2" w:rsidRPr="00D75AA2" w:rsidRDefault="00A30AF2" w:rsidP="00A30AF2">
      <w:pPr>
        <w:framePr w:w="6835" w:h="4748" w:wrap="notBeside" w:vAnchor="text" w:hAnchor="text" w:xAlign="center" w:y="2"/>
        <w:widowControl w:val="0"/>
        <w:numPr>
          <w:ilvl w:val="0"/>
          <w:numId w:val="10"/>
        </w:numPr>
        <w:tabs>
          <w:tab w:val="left" w:pos="355"/>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Сума платежу переводиться банком покупця банку продавця.</w:t>
      </w:r>
    </w:p>
    <w:p w:rsidR="00A30AF2" w:rsidRPr="00D75AA2" w:rsidRDefault="00A30AF2" w:rsidP="00A30AF2">
      <w:pPr>
        <w:framePr w:w="6835" w:h="4748" w:wrap="notBeside" w:vAnchor="text" w:hAnchor="text" w:xAlign="center" w:y="2"/>
        <w:widowControl w:val="0"/>
        <w:numPr>
          <w:ilvl w:val="0"/>
          <w:numId w:val="10"/>
        </w:numPr>
        <w:tabs>
          <w:tab w:val="left" w:pos="36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Банк експортера зараховує гроші на рахунок експортера.</w:t>
      </w:r>
    </w:p>
    <w:p w:rsidR="00A30AF2" w:rsidRPr="00D75AA2" w:rsidRDefault="00A30AF2" w:rsidP="00A30AF2">
      <w:pPr>
        <w:widowControl w:val="0"/>
        <w:spacing w:after="0" w:line="288" w:lineRule="auto"/>
        <w:ind w:firstLine="709"/>
        <w:rPr>
          <w:rFonts w:ascii="Arial" w:eastAsia="Arial Unicode MS" w:hAnsi="Arial" w:cs="Arial"/>
          <w:color w:val="000000"/>
          <w:sz w:val="28"/>
          <w:szCs w:val="28"/>
          <w:lang w:val="uk-UA" w:eastAsia="uk-UA" w:bidi="uk-UA"/>
        </w:rPr>
      </w:pPr>
    </w:p>
    <w:p w:rsidR="00A30AF2" w:rsidRPr="00D75AA2" w:rsidRDefault="00A30AF2" w:rsidP="00A30AF2">
      <w:pPr>
        <w:widowControl w:val="0"/>
        <w:spacing w:after="0" w:line="288" w:lineRule="auto"/>
        <w:ind w:firstLine="709"/>
        <w:rPr>
          <w:rFonts w:ascii="Arial" w:eastAsia="Times New Roman" w:hAnsi="Arial" w:cs="Arial"/>
          <w:i/>
          <w:iCs/>
          <w:color w:val="000000"/>
          <w:sz w:val="28"/>
          <w:szCs w:val="28"/>
          <w:lang w:val="uk-UA" w:eastAsia="uk-UA" w:bidi="uk-UA"/>
        </w:rPr>
      </w:pPr>
      <w:r w:rsidRPr="00D75AA2">
        <w:rPr>
          <w:rFonts w:ascii="Arial" w:eastAsia="Times New Roman" w:hAnsi="Arial" w:cs="Arial"/>
          <w:i/>
          <w:iCs/>
          <w:color w:val="000000"/>
          <w:sz w:val="28"/>
          <w:szCs w:val="28"/>
          <w:lang w:val="uk-UA" w:eastAsia="uk-UA" w:bidi="uk-UA"/>
        </w:rPr>
        <w:t>Операції 0-4 - послідуюча оплата товару Операції 1-4 - передоплата за товар</w:t>
      </w:r>
    </w:p>
    <w:p w:rsidR="00A30AF2" w:rsidRPr="00D75AA2" w:rsidRDefault="00A30AF2" w:rsidP="00A30AF2">
      <w:pPr>
        <w:widowControl w:val="0"/>
        <w:spacing w:after="0" w:line="288" w:lineRule="auto"/>
        <w:ind w:firstLine="709"/>
        <w:jc w:val="center"/>
        <w:rPr>
          <w:rFonts w:ascii="Arial" w:eastAsia="Times New Roman" w:hAnsi="Arial" w:cs="Arial"/>
          <w:b/>
          <w:bCs/>
          <w:color w:val="000000"/>
          <w:sz w:val="28"/>
          <w:szCs w:val="28"/>
          <w:lang w:val="uk-UA" w:eastAsia="uk-UA" w:bidi="uk-UA"/>
        </w:rPr>
      </w:pPr>
      <w:r>
        <w:rPr>
          <w:rFonts w:ascii="Arial" w:eastAsia="Times New Roman" w:hAnsi="Arial" w:cs="Arial"/>
          <w:b/>
          <w:bCs/>
          <w:color w:val="000000"/>
          <w:sz w:val="28"/>
          <w:szCs w:val="28"/>
          <w:lang w:val="uk-UA" w:eastAsia="uk-UA" w:bidi="uk-UA"/>
        </w:rPr>
        <w:t>Рисунок 8</w:t>
      </w:r>
      <w:r w:rsidRPr="00D75AA2">
        <w:rPr>
          <w:rFonts w:ascii="Arial" w:eastAsia="Times New Roman" w:hAnsi="Arial" w:cs="Arial"/>
          <w:b/>
          <w:bCs/>
          <w:color w:val="000000"/>
          <w:sz w:val="28"/>
          <w:szCs w:val="28"/>
          <w:lang w:val="uk-UA" w:eastAsia="uk-UA" w:bidi="uk-UA"/>
        </w:rPr>
        <w:t>.3 - Схема банківського переказу</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2B392C">
        <w:rPr>
          <w:rFonts w:ascii="Arial" w:eastAsia="Times New Roman" w:hAnsi="Arial" w:cs="Arial"/>
          <w:color w:val="000000"/>
          <w:sz w:val="28"/>
          <w:szCs w:val="28"/>
          <w:u w:val="single"/>
          <w:lang w:val="uk-UA" w:eastAsia="uk-UA" w:bidi="uk-UA"/>
        </w:rPr>
        <w:t>Найбільш розповсюдженою формою банківського переказу є авансовий платіж. Аванс</w:t>
      </w:r>
      <w:r w:rsidRPr="00D75AA2">
        <w:rPr>
          <w:rFonts w:ascii="Arial" w:eastAsia="Times New Roman" w:hAnsi="Arial" w:cs="Arial"/>
          <w:color w:val="000000"/>
          <w:sz w:val="28"/>
          <w:szCs w:val="28"/>
          <w:lang w:val="uk-UA" w:eastAsia="uk-UA" w:bidi="uk-UA"/>
        </w:rPr>
        <w:t xml:space="preserve"> — це грошова сума чи майнова цінність, передана покупцем продавцю до відвантаження товару в рахунок виконання зобов'язань по контракту. Аванс може бути наданий в грошовій і товарній формах. Останній передбачає передачу імпортером експортеру сировинних матеріалів чи комплектуючих виробів, </w:t>
      </w:r>
      <w:r w:rsidRPr="00D75AA2">
        <w:rPr>
          <w:rFonts w:ascii="Arial" w:eastAsia="Times New Roman" w:hAnsi="Arial" w:cs="Arial"/>
          <w:color w:val="000000"/>
          <w:sz w:val="28"/>
          <w:szCs w:val="28"/>
          <w:lang w:val="uk-UA" w:eastAsia="uk-UA" w:bidi="uk-UA"/>
        </w:rPr>
        <w:lastRenderedPageBreak/>
        <w:t>необхідних для виготовлення замовленого обладнання. Аванс в грошовій формі передбачає виплату покупцем узгоджених в контракті сум в рахунок платежів за умовами договору до відвантаження товару (надання послуг), а інколи навіть до початку виконання контракту.</w:t>
      </w:r>
    </w:p>
    <w:p w:rsidR="00A30AF2" w:rsidRDefault="00A30AF2" w:rsidP="00A30AF2">
      <w:pPr>
        <w:widowControl w:val="0"/>
        <w:spacing w:after="0" w:line="288" w:lineRule="auto"/>
        <w:ind w:firstLine="709"/>
        <w:jc w:val="both"/>
        <w:rPr>
          <w:rFonts w:ascii="Arial" w:eastAsia="Times New Roman" w:hAnsi="Arial" w:cs="Arial"/>
          <w:color w:val="000000"/>
          <w:sz w:val="28"/>
          <w:szCs w:val="28"/>
          <w:u w:val="single"/>
          <w:lang w:val="uk-UA" w:eastAsia="uk-UA" w:bidi="uk-UA"/>
        </w:rPr>
      </w:pPr>
    </w:p>
    <w:p w:rsidR="00A30AF2" w:rsidRPr="002B392C" w:rsidRDefault="00A30AF2" w:rsidP="00A30AF2">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2B392C">
        <w:rPr>
          <w:rFonts w:ascii="Arial" w:eastAsia="Times New Roman" w:hAnsi="Arial" w:cs="Arial"/>
          <w:color w:val="000000"/>
          <w:sz w:val="28"/>
          <w:szCs w:val="28"/>
          <w:u w:val="single"/>
          <w:lang w:val="uk-UA" w:eastAsia="uk-UA" w:bidi="uk-UA"/>
        </w:rPr>
        <w:t>У світовій практиці авансові платежі використовуються у випадках:</w:t>
      </w:r>
    </w:p>
    <w:p w:rsidR="00A30AF2" w:rsidRPr="00D75AA2" w:rsidRDefault="00A30AF2" w:rsidP="00A30AF2">
      <w:pPr>
        <w:widowControl w:val="0"/>
        <w:numPr>
          <w:ilvl w:val="0"/>
          <w:numId w:val="11"/>
        </w:numPr>
        <w:tabs>
          <w:tab w:val="left" w:pos="87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коли продавець сумнівається в платоспроможності покупця;</w:t>
      </w:r>
    </w:p>
    <w:p w:rsidR="00A30AF2" w:rsidRPr="00D75AA2" w:rsidRDefault="00A30AF2" w:rsidP="00A30AF2">
      <w:pPr>
        <w:widowControl w:val="0"/>
        <w:numPr>
          <w:ilvl w:val="0"/>
          <w:numId w:val="11"/>
        </w:numPr>
        <w:tabs>
          <w:tab w:val="left" w:pos="860"/>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коли політична і (чи) економічна обстановка в країні покупця нестабільна;</w:t>
      </w:r>
    </w:p>
    <w:p w:rsidR="00A30AF2" w:rsidRPr="00D75AA2" w:rsidRDefault="00A30AF2" w:rsidP="00A30AF2">
      <w:pPr>
        <w:widowControl w:val="0"/>
        <w:numPr>
          <w:ilvl w:val="0"/>
          <w:numId w:val="11"/>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при постачанні дорогого обладнання;</w:t>
      </w:r>
    </w:p>
    <w:p w:rsidR="00A30AF2" w:rsidRPr="00D75AA2" w:rsidRDefault="00A30AF2" w:rsidP="00A30AF2">
      <w:pPr>
        <w:widowControl w:val="0"/>
        <w:numPr>
          <w:ilvl w:val="0"/>
          <w:numId w:val="11"/>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при поставці товарів стратегічного призначення;</w:t>
      </w:r>
    </w:p>
    <w:p w:rsidR="00A30AF2" w:rsidRPr="00D75AA2" w:rsidRDefault="00A30AF2" w:rsidP="00A30AF2">
      <w:pPr>
        <w:widowControl w:val="0"/>
        <w:numPr>
          <w:ilvl w:val="0"/>
          <w:numId w:val="11"/>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при тривалих строках здійснення контракту.</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Аванс може надаватися як на повну вартість, так і в вигляді певного відсотку від неї. Його величина залежить від мети авансу, характеру товару, його новизни, вартості і строків виготовлення. В світовій практиці авансові платежі зазвичай складають 10-30% суми контракту. Погашається аванс шляхом заліку при поставці товару. Ця умова повинна бути зафіксована в договорі. Авансові платежі як форма міжнародних розрахунків більш вигідні експортеру і менше — імпортеру.</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3A2CBE">
        <w:rPr>
          <w:rFonts w:ascii="Arial" w:eastAsia="Times New Roman" w:hAnsi="Arial" w:cs="Arial"/>
          <w:b/>
          <w:color w:val="000000"/>
          <w:sz w:val="28"/>
          <w:szCs w:val="28"/>
          <w:u w:val="single"/>
          <w:lang w:val="uk-UA" w:eastAsia="uk-UA" w:bidi="uk-UA"/>
        </w:rPr>
        <w:t>Відкритий рахунок</w:t>
      </w:r>
      <w:r>
        <w:rPr>
          <w:rFonts w:ascii="Arial" w:eastAsia="Times New Roman" w:hAnsi="Arial" w:cs="Arial"/>
          <w:color w:val="000000"/>
          <w:sz w:val="28"/>
          <w:szCs w:val="28"/>
          <w:lang w:val="uk-UA" w:eastAsia="uk-UA" w:bidi="uk-UA"/>
        </w:rPr>
        <w:t xml:space="preserve"> є однією</w:t>
      </w:r>
      <w:r w:rsidRPr="00D75AA2">
        <w:rPr>
          <w:rFonts w:ascii="Arial" w:eastAsia="Times New Roman" w:hAnsi="Arial" w:cs="Arial"/>
          <w:color w:val="000000"/>
          <w:sz w:val="28"/>
          <w:szCs w:val="28"/>
          <w:lang w:val="uk-UA" w:eastAsia="uk-UA" w:bidi="uk-UA"/>
        </w:rPr>
        <w:t xml:space="preserve"> з форм розрахунків між продавцем і покупцем за відправлений товар. Товар або товарні документи передаються покупцеві на умовах наступної оплати у встановлений строк, причому вартість товару заноситься продавцем у дебет рахунку покупця. Платежі можуть проводитися або через один — три місяці після відправлення окремих партій товару, або ж у певний термін. Після настання строку покупець вносить необхідну суму й у такий спосіб погашає свою заборгованість. При стислості строку (до місяця) між відправленням товару й платежем такі продажі по відкритому рахункові зараховують до угод за готівку; при більш тривалому строку відкритий рахунок є формою кредиту.</w:t>
      </w:r>
    </w:p>
    <w:p w:rsidR="00A30AF2" w:rsidRPr="002B392C" w:rsidRDefault="00A30AF2" w:rsidP="00A30AF2">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2B392C">
        <w:rPr>
          <w:rFonts w:ascii="Arial" w:eastAsia="Times New Roman" w:hAnsi="Arial" w:cs="Arial"/>
          <w:color w:val="000000"/>
          <w:sz w:val="28"/>
          <w:szCs w:val="28"/>
          <w:u w:val="single"/>
          <w:lang w:val="uk-UA" w:eastAsia="uk-UA" w:bidi="uk-UA"/>
        </w:rPr>
        <w:t>Особливості даної форми розрахунків:</w:t>
      </w:r>
    </w:p>
    <w:p w:rsidR="00A30AF2" w:rsidRPr="00D75AA2" w:rsidRDefault="00A30AF2" w:rsidP="00A30AF2">
      <w:pPr>
        <w:widowControl w:val="0"/>
        <w:numPr>
          <w:ilvl w:val="0"/>
          <w:numId w:val="12"/>
        </w:numPr>
        <w:tabs>
          <w:tab w:val="left" w:pos="874"/>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передбачає ведення контрагентами великого обсягу роботи;</w:t>
      </w:r>
    </w:p>
    <w:p w:rsidR="00A30AF2" w:rsidRPr="00D75AA2" w:rsidRDefault="00A30AF2" w:rsidP="00A30AF2">
      <w:pPr>
        <w:widowControl w:val="0"/>
        <w:numPr>
          <w:ilvl w:val="0"/>
          <w:numId w:val="12"/>
        </w:numPr>
        <w:tabs>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товаросупроводжувальні документи поступають прямо до імпортера, мимо банку, в зв’язку з чим весь контроль за своєчасністю платежів лягає на плечі учасників угоди;</w:t>
      </w:r>
    </w:p>
    <w:p w:rsidR="00A30AF2" w:rsidRPr="00D75AA2" w:rsidRDefault="00A30AF2" w:rsidP="00A30AF2">
      <w:pPr>
        <w:widowControl w:val="0"/>
        <w:numPr>
          <w:ilvl w:val="0"/>
          <w:numId w:val="12"/>
        </w:numPr>
        <w:tabs>
          <w:tab w:val="left" w:pos="894"/>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рух товару передує руху валютних коштів.</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 xml:space="preserve">Проведення розрахунків у формі відкритого рахунку позв'язане </w:t>
      </w:r>
      <w:r w:rsidRPr="00D75AA2">
        <w:rPr>
          <w:rFonts w:ascii="Arial" w:eastAsia="Times New Roman" w:hAnsi="Arial" w:cs="Arial"/>
          <w:color w:val="000000"/>
          <w:sz w:val="28"/>
          <w:szCs w:val="28"/>
          <w:lang w:val="uk-UA" w:eastAsia="uk-UA" w:bidi="uk-UA"/>
        </w:rPr>
        <w:lastRenderedPageBreak/>
        <w:t>для продавця з ризиком неплатежу або несвоєчасної оплати товару, оскільки покупець при одержанні товарних документів не видає продавцеві ніякого боргового зобов'язання. Для покупця відкритий рахунок — це вигідна форма розрахунків і одержання кредиту, тому що відсутній ризик оплати непоставленого товару, а відсотки за кредит звичайно не стягуються. У міжнародній торгівлі відкритий рахунок використовується при розрахунках між постійними контрагентами, при комісійному продажі товару — у формі консигнації або при багаторазових поставках однорідного товару, особливо дрібними партіями.</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Платежі у формі відкритого рахунку займають сьогодні міцні позиції в торгівлі багатьох країн світу, особливо Західної Європи (до 60% всіх платежів). На жаль, в українській практиці, як і в інших постсоціалістичних країнах, розрахунки по відкритому рахунку не одержали достатнього розповсюдження. Це пов'язано в значній мірі з низькою платіжною дисципліною, нестачею інформації про фінансове становище фірм, відсутністю законодавчої бази для проведення розрахунків в цій формі.</w:t>
      </w:r>
    </w:p>
    <w:p w:rsidR="00A30AF2" w:rsidRPr="00D75AA2"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Ризики, що виникають при міжнародних платежах:</w:t>
      </w:r>
    </w:p>
    <w:p w:rsidR="00A30AF2" w:rsidRPr="00D75AA2" w:rsidRDefault="00A30AF2" w:rsidP="00A30AF2">
      <w:pPr>
        <w:widowControl w:val="0"/>
        <w:numPr>
          <w:ilvl w:val="0"/>
          <w:numId w:val="13"/>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Вартість місцевої валюти при майбутньому платежі в іноземній валюті залежить від обмінного курсу між двома валютами (особливо, коли курси обміну піддаються впливові ринкових сил)</w:t>
      </w:r>
    </w:p>
    <w:p w:rsidR="00A30AF2" w:rsidRPr="00D75AA2" w:rsidRDefault="00A30AF2" w:rsidP="00A30AF2">
      <w:pPr>
        <w:widowControl w:val="0"/>
        <w:numPr>
          <w:ilvl w:val="0"/>
          <w:numId w:val="13"/>
        </w:numPr>
        <w:tabs>
          <w:tab w:val="left" w:pos="862"/>
          <w:tab w:val="left" w:pos="1134"/>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Ризик відсутності конвертованості: неможливість власника валюти даної країни конвертації у валюту іншої країни внаслідок обмеження , накладеного урядом.</w:t>
      </w:r>
    </w:p>
    <w:p w:rsidR="00A30AF2" w:rsidRPr="00D75AA2" w:rsidRDefault="00A30AF2" w:rsidP="00A30AF2">
      <w:pPr>
        <w:widowControl w:val="0"/>
        <w:numPr>
          <w:ilvl w:val="0"/>
          <w:numId w:val="13"/>
        </w:numPr>
        <w:tabs>
          <w:tab w:val="left" w:pos="862"/>
          <w:tab w:val="left" w:pos="1276"/>
        </w:tabs>
        <w:spacing w:after="0" w:line="288" w:lineRule="auto"/>
        <w:ind w:firstLine="709"/>
        <w:jc w:val="both"/>
        <w:rPr>
          <w:rFonts w:ascii="Arial" w:eastAsia="Times New Roman" w:hAnsi="Arial" w:cs="Arial"/>
          <w:color w:val="000000"/>
          <w:sz w:val="28"/>
          <w:szCs w:val="28"/>
          <w:lang w:val="uk-UA" w:eastAsia="uk-UA" w:bidi="uk-UA"/>
        </w:rPr>
      </w:pPr>
      <w:r w:rsidRPr="00D75AA2">
        <w:rPr>
          <w:rFonts w:ascii="Arial" w:eastAsia="Times New Roman" w:hAnsi="Arial" w:cs="Arial"/>
          <w:color w:val="000000"/>
          <w:sz w:val="28"/>
          <w:szCs w:val="28"/>
          <w:lang w:val="uk-UA" w:eastAsia="uk-UA" w:bidi="uk-UA"/>
        </w:rPr>
        <w:t>Ризик невиконання зобов’язання, або несплати(більш ймовірний, оскільки порушення судового позиву проти боржника, який порушив зобов’язання, в іншій країні потребує більше коштів і часу, а успіх менш ймовірний, ніж у випадку з місцевим боржником).</w:t>
      </w:r>
    </w:p>
    <w:p w:rsidR="00A30AF2" w:rsidRDefault="00A30AF2" w:rsidP="00A30AF2">
      <w:pPr>
        <w:pStyle w:val="a3"/>
        <w:spacing w:after="0" w:line="288" w:lineRule="auto"/>
        <w:ind w:left="0" w:firstLine="709"/>
        <w:jc w:val="both"/>
        <w:rPr>
          <w:rFonts w:ascii="Arial" w:hAnsi="Arial" w:cs="Arial"/>
          <w:b/>
          <w:sz w:val="28"/>
          <w:szCs w:val="28"/>
          <w:lang w:val="uk-UA"/>
        </w:rPr>
      </w:pPr>
    </w:p>
    <w:p w:rsidR="00A30AF2" w:rsidRPr="003F2F87" w:rsidRDefault="00A30AF2" w:rsidP="00A30AF2">
      <w:pPr>
        <w:pStyle w:val="a3"/>
        <w:spacing w:after="0" w:line="288" w:lineRule="auto"/>
        <w:ind w:left="0" w:firstLine="709"/>
        <w:jc w:val="both"/>
        <w:rPr>
          <w:rFonts w:ascii="Arial" w:hAnsi="Arial" w:cs="Arial"/>
          <w:b/>
          <w:sz w:val="28"/>
          <w:szCs w:val="28"/>
          <w:lang w:val="uk-UA"/>
        </w:rPr>
      </w:pPr>
      <w:r>
        <w:rPr>
          <w:rFonts w:ascii="Arial" w:hAnsi="Arial" w:cs="Arial"/>
          <w:b/>
          <w:sz w:val="28"/>
          <w:szCs w:val="28"/>
          <w:lang w:val="uk-UA"/>
        </w:rPr>
        <w:t>8.3. З</w:t>
      </w:r>
      <w:r w:rsidRPr="003F2F87">
        <w:rPr>
          <w:rFonts w:ascii="Arial" w:hAnsi="Arial" w:cs="Arial"/>
          <w:b/>
          <w:sz w:val="28"/>
          <w:szCs w:val="28"/>
          <w:lang w:val="uk-UA"/>
        </w:rPr>
        <w:t>асоби платежу за міжнародними контрактами</w:t>
      </w:r>
    </w:p>
    <w:p w:rsidR="00A30AF2" w:rsidRDefault="00A30AF2" w:rsidP="00A30AF2">
      <w:pPr>
        <w:pStyle w:val="a3"/>
        <w:spacing w:after="0" w:line="288" w:lineRule="auto"/>
        <w:ind w:left="0" w:firstLine="709"/>
        <w:jc w:val="both"/>
        <w:rPr>
          <w:rFonts w:ascii="Arial" w:hAnsi="Arial" w:cs="Arial"/>
          <w:sz w:val="28"/>
          <w:szCs w:val="28"/>
          <w:lang w:val="uk-UA"/>
        </w:rPr>
      </w:pP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u w:val="single"/>
          <w:lang w:val="uk-UA" w:eastAsia="uk-UA" w:bidi="uk-UA"/>
        </w:rPr>
      </w:pPr>
      <w:r w:rsidRPr="00F5600A">
        <w:rPr>
          <w:rFonts w:ascii="Arial" w:eastAsia="Times New Roman" w:hAnsi="Arial" w:cs="Arial"/>
          <w:color w:val="000000"/>
          <w:sz w:val="28"/>
          <w:szCs w:val="28"/>
          <w:lang w:val="uk-UA" w:eastAsia="uk-UA" w:bidi="uk-UA"/>
        </w:rPr>
        <w:t xml:space="preserve">У практиці міжнародної торгівлі застосовуються такі </w:t>
      </w:r>
      <w:r w:rsidRPr="00F5600A">
        <w:rPr>
          <w:rFonts w:ascii="Arial" w:eastAsia="Times New Roman" w:hAnsi="Arial" w:cs="Arial"/>
          <w:b/>
          <w:color w:val="000000"/>
          <w:sz w:val="28"/>
          <w:szCs w:val="28"/>
          <w:lang w:val="uk-UA" w:eastAsia="uk-UA" w:bidi="uk-UA"/>
        </w:rPr>
        <w:t>засоби платежу,</w:t>
      </w:r>
      <w:r w:rsidRPr="00F5600A">
        <w:rPr>
          <w:rFonts w:ascii="Arial" w:eastAsia="Times New Roman" w:hAnsi="Arial" w:cs="Arial"/>
          <w:color w:val="000000"/>
          <w:sz w:val="28"/>
          <w:szCs w:val="28"/>
          <w:lang w:val="uk-UA" w:eastAsia="uk-UA" w:bidi="uk-UA"/>
        </w:rPr>
        <w:t xml:space="preserve"> як </w:t>
      </w:r>
      <w:r w:rsidRPr="00F5600A">
        <w:rPr>
          <w:rFonts w:ascii="Arial" w:eastAsia="Times New Roman" w:hAnsi="Arial" w:cs="Arial"/>
          <w:color w:val="000000"/>
          <w:sz w:val="28"/>
          <w:szCs w:val="28"/>
          <w:u w:val="single"/>
          <w:lang w:val="uk-UA" w:eastAsia="uk-UA" w:bidi="uk-UA"/>
        </w:rPr>
        <w:t xml:space="preserve">векселі, чеки, поштові і телеграфні перекази, інструкції системи </w:t>
      </w:r>
      <w:r w:rsidRPr="00F5600A">
        <w:rPr>
          <w:rFonts w:ascii="Arial" w:eastAsia="Times New Roman" w:hAnsi="Arial" w:cs="Arial"/>
          <w:color w:val="000000"/>
          <w:sz w:val="28"/>
          <w:szCs w:val="28"/>
          <w:u w:val="single"/>
          <w:lang w:val="en-US" w:bidi="en-US"/>
        </w:rPr>
        <w:t>SWIFT</w:t>
      </w:r>
      <w:r w:rsidRPr="00F5600A">
        <w:rPr>
          <w:rFonts w:ascii="Arial" w:eastAsia="Times New Roman" w:hAnsi="Arial" w:cs="Arial"/>
          <w:color w:val="000000"/>
          <w:sz w:val="28"/>
          <w:szCs w:val="28"/>
          <w:u w:val="single"/>
          <w:lang w:val="uk-UA" w:bidi="en-US"/>
        </w:rPr>
        <w:t>.</w:t>
      </w: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b/>
          <w:color w:val="000000"/>
          <w:sz w:val="28"/>
          <w:szCs w:val="28"/>
          <w:lang w:val="uk-UA" w:eastAsia="uk-UA" w:bidi="uk-UA"/>
        </w:rPr>
        <w:t>Вексель</w:t>
      </w:r>
      <w:r w:rsidRPr="00F5600A">
        <w:rPr>
          <w:rFonts w:ascii="Arial" w:eastAsia="Times New Roman" w:hAnsi="Arial" w:cs="Arial"/>
          <w:color w:val="000000"/>
          <w:sz w:val="28"/>
          <w:szCs w:val="28"/>
          <w:lang w:val="uk-UA" w:eastAsia="uk-UA" w:bidi="uk-UA"/>
        </w:rPr>
        <w:t xml:space="preserve"> — це цінний папір, що становить собою безумовне зобов’язання провести платіж у зазначений строк. За економічною </w:t>
      </w:r>
      <w:r w:rsidRPr="00F5600A">
        <w:rPr>
          <w:rFonts w:ascii="Arial" w:eastAsia="Times New Roman" w:hAnsi="Arial" w:cs="Arial"/>
          <w:color w:val="000000"/>
          <w:sz w:val="28"/>
          <w:szCs w:val="28"/>
          <w:lang w:val="uk-UA" w:eastAsia="uk-UA" w:bidi="uk-UA"/>
        </w:rPr>
        <w:lastRenderedPageBreak/>
        <w:t xml:space="preserve">природою вексель — це знаряддя комерційного кредиту. У відповідності до </w:t>
      </w:r>
      <w:r w:rsidRPr="00F5600A">
        <w:rPr>
          <w:rFonts w:ascii="Arial" w:eastAsia="Times New Roman" w:hAnsi="Arial" w:cs="Arial"/>
          <w:color w:val="000000"/>
          <w:sz w:val="28"/>
          <w:szCs w:val="28"/>
          <w:u w:val="single"/>
          <w:lang w:val="uk-UA" w:eastAsia="uk-UA" w:bidi="uk-UA"/>
        </w:rPr>
        <w:t>правової природи вексель</w:t>
      </w:r>
      <w:r w:rsidRPr="00F5600A">
        <w:rPr>
          <w:rFonts w:ascii="Arial" w:eastAsia="Times New Roman" w:hAnsi="Arial" w:cs="Arial"/>
          <w:color w:val="000000"/>
          <w:sz w:val="28"/>
          <w:szCs w:val="28"/>
          <w:lang w:val="uk-UA" w:eastAsia="uk-UA" w:bidi="uk-UA"/>
        </w:rPr>
        <w:t>:</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забезпечує платежі за кредитом;</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являє собою абстрактне зобов’язання, тобто відсторонене від причин, що його викликали та будь-яких умов, що обумовлюють платіж;</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може </w:t>
      </w:r>
      <w:r w:rsidRPr="00F5600A">
        <w:rPr>
          <w:rFonts w:ascii="Arial" w:eastAsia="Times New Roman" w:hAnsi="Arial" w:cs="Arial"/>
          <w:color w:val="000000"/>
          <w:sz w:val="28"/>
          <w:szCs w:val="28"/>
          <w:lang w:eastAsia="ru-RU" w:bidi="ru-RU"/>
        </w:rPr>
        <w:t xml:space="preserve">бути </w:t>
      </w:r>
      <w:r w:rsidRPr="00F5600A">
        <w:rPr>
          <w:rFonts w:ascii="Arial" w:eastAsia="Times New Roman" w:hAnsi="Arial" w:cs="Arial"/>
          <w:color w:val="000000"/>
          <w:sz w:val="28"/>
          <w:szCs w:val="28"/>
          <w:lang w:val="uk-UA" w:eastAsia="uk-UA" w:bidi="uk-UA"/>
        </w:rPr>
        <w:t>опротестований нотаріальним шляхом у випадку неплатежу;</w:t>
      </w:r>
    </w:p>
    <w:p w:rsidR="00A30AF2" w:rsidRPr="00F5600A" w:rsidRDefault="00A30AF2" w:rsidP="00A30AF2">
      <w:pPr>
        <w:widowControl w:val="0"/>
        <w:numPr>
          <w:ilvl w:val="0"/>
          <w:numId w:val="3"/>
        </w:numPr>
        <w:tabs>
          <w:tab w:val="left" w:pos="262"/>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передбачає солідарну відповідальність перед пред’явником векселя усіх осіб, відповідальних за платіж (векселедавця, його гарантів, індосантів);</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це документ строго встановленої форми, тобто відповідно до міжнародних норм він повинен містити набір певних реквізитів, відсутність хоча б одного з яких робить вексель недійсним.</w:t>
      </w: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u w:val="single"/>
          <w:lang w:val="uk-UA" w:eastAsia="uk-UA" w:bidi="uk-UA"/>
        </w:rPr>
      </w:pPr>
      <w:r w:rsidRPr="00F5600A">
        <w:rPr>
          <w:rFonts w:ascii="Arial" w:eastAsia="Times New Roman" w:hAnsi="Arial" w:cs="Arial"/>
          <w:color w:val="000000"/>
          <w:sz w:val="28"/>
          <w:szCs w:val="28"/>
          <w:u w:val="single"/>
          <w:lang w:val="uk-UA" w:eastAsia="uk-UA" w:bidi="uk-UA"/>
        </w:rPr>
        <w:t xml:space="preserve">У відповідності до Женевської конвенції про «Єдиний вексельний закон про прості і переказні векселі» (1930 р.) вексель повинний мати такі </w:t>
      </w:r>
      <w:r w:rsidRPr="00F5600A">
        <w:rPr>
          <w:rFonts w:ascii="Arial" w:eastAsia="Times New Roman" w:hAnsi="Arial" w:cs="Arial"/>
          <w:b/>
          <w:color w:val="000000"/>
          <w:sz w:val="28"/>
          <w:szCs w:val="28"/>
          <w:u w:val="single"/>
          <w:lang w:val="uk-UA" w:eastAsia="uk-UA" w:bidi="uk-UA"/>
        </w:rPr>
        <w:t>реквізити:</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«вексельну мітку», тобто вказівку на те, що це вексель;</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безумовний наказ оплатити певну суму (словами та </w:t>
      </w:r>
      <w:r w:rsidRPr="00F5600A">
        <w:rPr>
          <w:rFonts w:ascii="Arial" w:eastAsia="Times New Roman" w:hAnsi="Arial" w:cs="Arial"/>
          <w:color w:val="000000"/>
          <w:sz w:val="28"/>
          <w:szCs w:val="28"/>
          <w:lang w:eastAsia="ru-RU" w:bidi="ru-RU"/>
        </w:rPr>
        <w:t>цифрами);</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термін платежу;</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зобов’язання заплатити;</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місце </w:t>
      </w:r>
      <w:r w:rsidRPr="00F5600A">
        <w:rPr>
          <w:rFonts w:ascii="Arial" w:eastAsia="Times New Roman" w:hAnsi="Arial" w:cs="Arial"/>
          <w:color w:val="000000"/>
          <w:sz w:val="28"/>
          <w:szCs w:val="28"/>
          <w:lang w:eastAsia="ru-RU" w:bidi="ru-RU"/>
        </w:rPr>
        <w:t>платежу;</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найменування одержувача (ремітента для тратти);</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місце й дату видачі векселя;</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підпис векселедавця (для тратти — особи, що виставила вексель).</w:t>
      </w: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У міжнародній практиці застосовуються такі </w:t>
      </w:r>
      <w:r w:rsidRPr="00F5600A">
        <w:rPr>
          <w:rFonts w:ascii="Arial" w:eastAsia="Times New Roman" w:hAnsi="Arial" w:cs="Arial"/>
          <w:i/>
          <w:iCs/>
          <w:color w:val="000000"/>
          <w:sz w:val="28"/>
          <w:szCs w:val="28"/>
          <w:lang w:val="uk-UA" w:eastAsia="uk-UA" w:bidi="uk-UA"/>
        </w:rPr>
        <w:t>види векселів</w:t>
      </w:r>
      <w:r w:rsidRPr="00F5600A">
        <w:rPr>
          <w:rFonts w:ascii="Arial" w:eastAsia="Times New Roman" w:hAnsi="Arial" w:cs="Arial"/>
          <w:color w:val="000000"/>
          <w:sz w:val="28"/>
          <w:szCs w:val="28"/>
          <w:lang w:val="uk-UA" w:eastAsia="uk-UA" w:bidi="uk-UA"/>
        </w:rPr>
        <w:t xml:space="preserve"> (табл.</w:t>
      </w:r>
    </w:p>
    <w:p w:rsidR="00A30AF2"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8</w:t>
      </w:r>
      <w:r w:rsidRPr="00F5600A">
        <w:rPr>
          <w:rFonts w:ascii="Arial" w:eastAsia="Times New Roman" w:hAnsi="Arial" w:cs="Arial"/>
          <w:color w:val="000000"/>
          <w:sz w:val="28"/>
          <w:szCs w:val="28"/>
          <w:lang w:val="uk-UA" w:eastAsia="uk-UA" w:bidi="uk-UA"/>
        </w:rPr>
        <w:t>.3).</w:t>
      </w: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i/>
          <w:iCs/>
          <w:color w:val="000000"/>
          <w:sz w:val="28"/>
          <w:szCs w:val="28"/>
          <w:lang w:val="uk-UA" w:eastAsia="uk-UA" w:bidi="uk-UA"/>
        </w:rPr>
        <w:t>Векселі як цінні папери мають оборотоздатність,</w:t>
      </w:r>
      <w:r w:rsidRPr="00F5600A">
        <w:rPr>
          <w:rFonts w:ascii="Arial" w:eastAsia="Times New Roman" w:hAnsi="Arial" w:cs="Arial"/>
          <w:color w:val="000000"/>
          <w:sz w:val="28"/>
          <w:szCs w:val="28"/>
          <w:lang w:val="uk-UA" w:eastAsia="uk-UA" w:bidi="uk-UA"/>
        </w:rPr>
        <w:t xml:space="preserve"> тобто можуть передаватися з </w:t>
      </w:r>
      <w:r w:rsidRPr="00F5600A">
        <w:rPr>
          <w:rFonts w:ascii="Arial" w:eastAsia="Times New Roman" w:hAnsi="Arial" w:cs="Arial"/>
          <w:color w:val="000000"/>
          <w:sz w:val="28"/>
          <w:szCs w:val="28"/>
          <w:lang w:eastAsia="ru-RU" w:bidi="ru-RU"/>
        </w:rPr>
        <w:t xml:space="preserve">рук </w:t>
      </w:r>
      <w:r w:rsidRPr="00F5600A">
        <w:rPr>
          <w:rFonts w:ascii="Arial" w:eastAsia="Times New Roman" w:hAnsi="Arial" w:cs="Arial"/>
          <w:color w:val="000000"/>
          <w:sz w:val="28"/>
          <w:szCs w:val="28"/>
          <w:lang w:val="uk-UA" w:eastAsia="uk-UA" w:bidi="uk-UA"/>
        </w:rPr>
        <w:t xml:space="preserve">в руки за допомогою передатного напису на зворотному боці векселя, що зветься </w:t>
      </w:r>
      <w:r w:rsidRPr="00F5600A">
        <w:rPr>
          <w:rFonts w:ascii="Arial" w:eastAsia="Times New Roman" w:hAnsi="Arial" w:cs="Arial"/>
          <w:i/>
          <w:iCs/>
          <w:color w:val="000000"/>
          <w:sz w:val="28"/>
          <w:szCs w:val="28"/>
          <w:lang w:val="uk-UA" w:eastAsia="uk-UA" w:bidi="uk-UA"/>
        </w:rPr>
        <w:t>індосаментом.</w:t>
      </w:r>
      <w:r w:rsidRPr="00F5600A">
        <w:rPr>
          <w:rFonts w:ascii="Arial" w:eastAsia="Times New Roman" w:hAnsi="Arial" w:cs="Arial"/>
          <w:color w:val="000000"/>
          <w:sz w:val="28"/>
          <w:szCs w:val="28"/>
          <w:lang w:val="uk-UA" w:eastAsia="uk-UA" w:bidi="uk-UA"/>
        </w:rPr>
        <w:t xml:space="preserve"> Особа, яка ставить такий напис, що означає передавання права на отримання грошей за цим векселем будь-кому, зветься індосантом. За допомогою індосаменту обертаються звичайні та переказні векселі.</w:t>
      </w:r>
    </w:p>
    <w:p w:rsidR="00A30AF2" w:rsidRPr="00F5600A" w:rsidRDefault="00A30AF2" w:rsidP="00A30AF2">
      <w:pPr>
        <w:widowControl w:val="0"/>
        <w:tabs>
          <w:tab w:val="left" w:pos="851"/>
        </w:tabs>
        <w:spacing w:after="0" w:line="288" w:lineRule="auto"/>
        <w:ind w:firstLine="709"/>
        <w:jc w:val="both"/>
        <w:rPr>
          <w:rFonts w:ascii="Arial" w:eastAsia="Times New Roman" w:hAnsi="Arial" w:cs="Arial"/>
          <w:i/>
          <w:iCs/>
          <w:color w:val="000000"/>
          <w:sz w:val="28"/>
          <w:szCs w:val="28"/>
          <w:lang w:val="uk-UA" w:eastAsia="uk-UA" w:bidi="uk-UA"/>
        </w:rPr>
      </w:pPr>
      <w:r w:rsidRPr="00F5600A">
        <w:rPr>
          <w:rFonts w:ascii="Arial" w:eastAsia="Times New Roman" w:hAnsi="Arial" w:cs="Arial"/>
          <w:i/>
          <w:iCs/>
          <w:color w:val="000000"/>
          <w:sz w:val="28"/>
          <w:szCs w:val="28"/>
          <w:lang w:val="uk-UA" w:eastAsia="uk-UA" w:bidi="uk-UA"/>
        </w:rPr>
        <w:t>Види індосаментів наступні:</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 </w:t>
      </w:r>
      <w:r w:rsidRPr="007079F2">
        <w:rPr>
          <w:rFonts w:ascii="Arial" w:eastAsia="Times New Roman" w:hAnsi="Arial" w:cs="Arial"/>
          <w:color w:val="000000"/>
          <w:sz w:val="28"/>
          <w:szCs w:val="28"/>
          <w:u w:val="single"/>
          <w:lang w:val="uk-UA" w:eastAsia="uk-UA" w:bidi="uk-UA"/>
        </w:rPr>
        <w:t>Іменний</w:t>
      </w:r>
      <w:r w:rsidRPr="00F5600A">
        <w:rPr>
          <w:rFonts w:ascii="Arial" w:eastAsia="Times New Roman" w:hAnsi="Arial" w:cs="Arial"/>
          <w:color w:val="000000"/>
          <w:sz w:val="28"/>
          <w:szCs w:val="28"/>
          <w:lang w:val="uk-UA" w:eastAsia="uk-UA" w:bidi="uk-UA"/>
        </w:rPr>
        <w:t xml:space="preserve"> — індосант зазнає конкретну особу, якій передається право одержання коштів за векселем.</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7079F2">
        <w:rPr>
          <w:rFonts w:ascii="Arial" w:eastAsia="Times New Roman" w:hAnsi="Arial" w:cs="Arial"/>
          <w:color w:val="000000"/>
          <w:sz w:val="28"/>
          <w:szCs w:val="28"/>
          <w:u w:val="single"/>
          <w:lang w:val="uk-UA" w:eastAsia="uk-UA" w:bidi="uk-UA"/>
        </w:rPr>
        <w:t>Ордерний</w:t>
      </w:r>
      <w:r w:rsidRPr="00F5600A">
        <w:rPr>
          <w:rFonts w:ascii="Arial" w:eastAsia="Times New Roman" w:hAnsi="Arial" w:cs="Arial"/>
          <w:color w:val="000000"/>
          <w:sz w:val="28"/>
          <w:szCs w:val="28"/>
          <w:lang w:val="uk-UA" w:eastAsia="uk-UA" w:bidi="uk-UA"/>
        </w:rPr>
        <w:t xml:space="preserve"> - коли право на одержання платежу має особа, </w:t>
      </w:r>
      <w:r w:rsidRPr="00F5600A">
        <w:rPr>
          <w:rFonts w:ascii="Arial" w:eastAsia="Times New Roman" w:hAnsi="Arial" w:cs="Arial"/>
          <w:color w:val="000000"/>
          <w:sz w:val="28"/>
          <w:szCs w:val="28"/>
          <w:lang w:val="uk-UA" w:eastAsia="uk-UA" w:bidi="uk-UA"/>
        </w:rPr>
        <w:lastRenderedPageBreak/>
        <w:t>зазначена у векселі, чи «за його наказом».</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7079F2">
        <w:rPr>
          <w:rFonts w:ascii="Arial" w:eastAsia="Times New Roman" w:hAnsi="Arial" w:cs="Arial"/>
          <w:color w:val="000000"/>
          <w:sz w:val="28"/>
          <w:szCs w:val="28"/>
          <w:u w:val="single"/>
          <w:lang w:val="uk-UA" w:eastAsia="uk-UA" w:bidi="uk-UA"/>
        </w:rPr>
        <w:t>Пред’явницький</w:t>
      </w:r>
      <w:r w:rsidRPr="00F5600A">
        <w:rPr>
          <w:rFonts w:ascii="Arial" w:eastAsia="Times New Roman" w:hAnsi="Arial" w:cs="Arial"/>
          <w:color w:val="000000"/>
          <w:sz w:val="28"/>
          <w:szCs w:val="28"/>
          <w:lang w:val="uk-UA" w:eastAsia="uk-UA" w:bidi="uk-UA"/>
        </w:rPr>
        <w:t xml:space="preserve"> — особа, яка передає право одержання коштів за векселем, ставить лише свій підпис і дату, після чого вексель набуває пред’явницького характеру.</w:t>
      </w:r>
    </w:p>
    <w:p w:rsidR="00A30AF2" w:rsidRPr="00F5600A"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F5600A">
        <w:rPr>
          <w:rFonts w:ascii="Arial" w:eastAsia="Times New Roman" w:hAnsi="Arial" w:cs="Arial"/>
          <w:color w:val="000000"/>
          <w:sz w:val="28"/>
          <w:szCs w:val="28"/>
          <w:lang w:val="uk-UA" w:eastAsia="uk-UA" w:bidi="uk-UA"/>
        </w:rPr>
        <w:t xml:space="preserve"> </w:t>
      </w:r>
      <w:r w:rsidRPr="007079F2">
        <w:rPr>
          <w:rFonts w:ascii="Arial" w:eastAsia="Times New Roman" w:hAnsi="Arial" w:cs="Arial"/>
          <w:color w:val="000000"/>
          <w:sz w:val="28"/>
          <w:szCs w:val="28"/>
          <w:u w:val="single"/>
          <w:lang w:val="uk-UA" w:eastAsia="uk-UA" w:bidi="uk-UA"/>
        </w:rPr>
        <w:t>Безобіговий</w:t>
      </w:r>
      <w:r w:rsidRPr="00F5600A">
        <w:rPr>
          <w:rFonts w:ascii="Arial" w:eastAsia="Times New Roman" w:hAnsi="Arial" w:cs="Arial"/>
          <w:color w:val="000000"/>
          <w:sz w:val="28"/>
          <w:szCs w:val="28"/>
          <w:lang w:val="uk-UA" w:eastAsia="uk-UA" w:bidi="uk-UA"/>
        </w:rPr>
        <w:t xml:space="preserve"> (лише за правом ряду країн) — індосант звільняється від солідарної відповідальності за платіж </w:t>
      </w:r>
      <w:r w:rsidRPr="00F5600A">
        <w:rPr>
          <w:rFonts w:ascii="Arial" w:eastAsia="Times New Roman" w:hAnsi="Arial" w:cs="Arial"/>
          <w:color w:val="000000"/>
          <w:sz w:val="28"/>
          <w:szCs w:val="28"/>
          <w:lang w:eastAsia="ru-RU" w:bidi="ru-RU"/>
        </w:rPr>
        <w:t xml:space="preserve">при </w:t>
      </w:r>
      <w:r w:rsidRPr="00F5600A">
        <w:rPr>
          <w:rFonts w:ascii="Arial" w:eastAsia="Times New Roman" w:hAnsi="Arial" w:cs="Arial"/>
          <w:color w:val="000000"/>
          <w:sz w:val="28"/>
          <w:szCs w:val="28"/>
          <w:lang w:val="uk-UA" w:eastAsia="uk-UA" w:bidi="uk-UA"/>
        </w:rPr>
        <w:t xml:space="preserve">протесті векселя за допомогою напису «без обороту на </w:t>
      </w:r>
      <w:r w:rsidRPr="00F5600A">
        <w:rPr>
          <w:rFonts w:ascii="Arial" w:eastAsia="Times New Roman" w:hAnsi="Arial" w:cs="Arial"/>
          <w:color w:val="000000"/>
          <w:sz w:val="28"/>
          <w:szCs w:val="28"/>
          <w:lang w:eastAsia="ru-RU" w:bidi="ru-RU"/>
        </w:rPr>
        <w:t xml:space="preserve">мене» </w:t>
      </w:r>
      <w:r w:rsidRPr="00F5600A">
        <w:rPr>
          <w:rFonts w:ascii="Arial" w:eastAsia="Times New Roman" w:hAnsi="Arial" w:cs="Arial"/>
          <w:color w:val="000000"/>
          <w:sz w:val="28"/>
          <w:szCs w:val="28"/>
          <w:lang w:val="uk-UA" w:eastAsia="uk-UA" w:bidi="uk-UA"/>
        </w:rPr>
        <w:t>на зворотному боці векселя (із зазначенням конкретної особи або ні).</w:t>
      </w:r>
    </w:p>
    <w:p w:rsidR="00A30AF2" w:rsidRDefault="00A30AF2" w:rsidP="00A30AF2">
      <w:pPr>
        <w:widowControl w:val="0"/>
        <w:numPr>
          <w:ilvl w:val="0"/>
          <w:numId w:val="3"/>
        </w:numPr>
        <w:tabs>
          <w:tab w:val="left" w:pos="851"/>
        </w:tabs>
        <w:spacing w:after="0" w:line="288" w:lineRule="auto"/>
        <w:ind w:firstLine="709"/>
        <w:jc w:val="both"/>
        <w:rPr>
          <w:rFonts w:ascii="Arial" w:eastAsia="Times New Roman" w:hAnsi="Arial" w:cs="Arial"/>
          <w:color w:val="000000"/>
          <w:sz w:val="28"/>
          <w:szCs w:val="28"/>
          <w:lang w:val="uk-UA" w:eastAsia="uk-UA" w:bidi="uk-UA"/>
        </w:rPr>
      </w:pPr>
      <w:r w:rsidRPr="007079F2">
        <w:rPr>
          <w:rFonts w:ascii="Arial" w:eastAsia="Times New Roman" w:hAnsi="Arial" w:cs="Arial"/>
          <w:color w:val="000000"/>
          <w:sz w:val="28"/>
          <w:szCs w:val="28"/>
          <w:u w:val="single"/>
          <w:lang w:val="uk-UA" w:eastAsia="uk-UA" w:bidi="uk-UA"/>
        </w:rPr>
        <w:t>Передоручений</w:t>
      </w:r>
      <w:r w:rsidRPr="00F5600A">
        <w:rPr>
          <w:rFonts w:ascii="Arial" w:eastAsia="Times New Roman" w:hAnsi="Arial" w:cs="Arial"/>
          <w:color w:val="000000"/>
          <w:sz w:val="28"/>
          <w:szCs w:val="28"/>
          <w:lang w:val="uk-UA" w:eastAsia="uk-UA" w:bidi="uk-UA"/>
        </w:rPr>
        <w:t xml:space="preserve"> —коли векселі передаються до банку, який, коли прийде час отримання з боржників коштів, стягує їх та зарах</w:t>
      </w:r>
      <w:r>
        <w:rPr>
          <w:rFonts w:ascii="Arial" w:eastAsia="Times New Roman" w:hAnsi="Arial" w:cs="Arial"/>
          <w:color w:val="000000"/>
          <w:sz w:val="28"/>
          <w:szCs w:val="28"/>
          <w:lang w:val="uk-UA" w:eastAsia="uk-UA" w:bidi="uk-UA"/>
        </w:rPr>
        <w:t>овує на рахунок векселевласника.</w:t>
      </w:r>
    </w:p>
    <w:p w:rsidR="00A30AF2" w:rsidRDefault="00A30AF2" w:rsidP="00A30AF2">
      <w:pPr>
        <w:widowControl w:val="0"/>
        <w:tabs>
          <w:tab w:val="left" w:pos="851"/>
        </w:tabs>
        <w:spacing w:after="0" w:line="288" w:lineRule="auto"/>
        <w:jc w:val="both"/>
        <w:rPr>
          <w:rFonts w:ascii="Arial" w:eastAsia="Times New Roman" w:hAnsi="Arial" w:cs="Arial"/>
          <w:color w:val="000000"/>
          <w:sz w:val="28"/>
          <w:szCs w:val="28"/>
          <w:lang w:val="uk-UA" w:eastAsia="uk-UA" w:bidi="uk-UA"/>
        </w:rPr>
      </w:pPr>
    </w:p>
    <w:p w:rsidR="00A30AF2" w:rsidRDefault="00A30AF2" w:rsidP="00A30AF2">
      <w:pPr>
        <w:widowControl w:val="0"/>
        <w:tabs>
          <w:tab w:val="left" w:pos="851"/>
        </w:tabs>
        <w:spacing w:after="0" w:line="288" w:lineRule="auto"/>
        <w:jc w:val="right"/>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Таблиця 8.3</w:t>
      </w:r>
    </w:p>
    <w:p w:rsidR="00A30AF2" w:rsidRPr="007079F2" w:rsidRDefault="00A30AF2" w:rsidP="00A30AF2">
      <w:pPr>
        <w:widowControl w:val="0"/>
        <w:tabs>
          <w:tab w:val="left" w:pos="851"/>
        </w:tabs>
        <w:spacing w:after="0" w:line="288" w:lineRule="auto"/>
        <w:jc w:val="center"/>
        <w:rPr>
          <w:rFonts w:ascii="Arial" w:eastAsia="Times New Roman" w:hAnsi="Arial" w:cs="Arial"/>
          <w:b/>
          <w:color w:val="000000"/>
          <w:sz w:val="28"/>
          <w:szCs w:val="28"/>
          <w:lang w:val="uk-UA" w:eastAsia="uk-UA" w:bidi="uk-UA"/>
        </w:rPr>
      </w:pPr>
      <w:r w:rsidRPr="007079F2">
        <w:rPr>
          <w:rFonts w:ascii="Arial" w:eastAsia="Times New Roman" w:hAnsi="Arial" w:cs="Arial"/>
          <w:b/>
          <w:color w:val="000000"/>
          <w:sz w:val="28"/>
          <w:szCs w:val="28"/>
          <w:lang w:val="uk-UA" w:eastAsia="uk-UA" w:bidi="uk-UA"/>
        </w:rPr>
        <w:t>Види векселів</w:t>
      </w:r>
    </w:p>
    <w:tbl>
      <w:tblPr>
        <w:tblStyle w:val="a4"/>
        <w:tblW w:w="9776" w:type="dxa"/>
        <w:tblLook w:val="04A0" w:firstRow="1" w:lastRow="0" w:firstColumn="1" w:lastColumn="0" w:noHBand="0" w:noVBand="1"/>
      </w:tblPr>
      <w:tblGrid>
        <w:gridCol w:w="2122"/>
        <w:gridCol w:w="2268"/>
        <w:gridCol w:w="5386"/>
      </w:tblGrid>
      <w:tr w:rsidR="00A30AF2" w:rsidRPr="007079F2" w:rsidTr="00165CA9">
        <w:tc>
          <w:tcPr>
            <w:tcW w:w="2122"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center"/>
              <w:rPr>
                <w:rFonts w:ascii="Arial" w:eastAsia="Times New Roman" w:hAnsi="Arial" w:cs="Arial"/>
                <w:color w:val="000000"/>
                <w:sz w:val="24"/>
                <w:szCs w:val="24"/>
                <w:lang w:val="uk-UA" w:eastAsia="uk-UA" w:bidi="uk-UA"/>
              </w:rPr>
            </w:pPr>
            <w:r w:rsidRPr="007079F2">
              <w:rPr>
                <w:rFonts w:ascii="Arial" w:eastAsia="Times New Roman" w:hAnsi="Arial" w:cs="Arial"/>
                <w:b/>
                <w:bCs/>
                <w:color w:val="000000"/>
                <w:sz w:val="24"/>
                <w:szCs w:val="24"/>
                <w:lang w:val="uk-UA" w:eastAsia="uk-UA" w:bidi="uk-UA"/>
              </w:rPr>
              <w:t>Ознаки</w:t>
            </w:r>
          </w:p>
        </w:tc>
        <w:tc>
          <w:tcPr>
            <w:tcW w:w="2268"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center"/>
              <w:rPr>
                <w:rFonts w:ascii="Arial" w:eastAsia="Times New Roman" w:hAnsi="Arial" w:cs="Arial"/>
                <w:color w:val="000000"/>
                <w:sz w:val="24"/>
                <w:szCs w:val="24"/>
                <w:lang w:val="uk-UA" w:eastAsia="uk-UA" w:bidi="uk-UA"/>
              </w:rPr>
            </w:pPr>
            <w:r w:rsidRPr="007079F2">
              <w:rPr>
                <w:rFonts w:ascii="Arial" w:eastAsia="Times New Roman" w:hAnsi="Arial" w:cs="Arial"/>
                <w:b/>
                <w:bCs/>
                <w:color w:val="000000"/>
                <w:sz w:val="24"/>
                <w:szCs w:val="24"/>
                <w:lang w:val="uk-UA" w:eastAsia="uk-UA" w:bidi="uk-UA"/>
              </w:rPr>
              <w:t>Види</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center"/>
              <w:rPr>
                <w:rFonts w:ascii="Arial" w:eastAsia="Times New Roman" w:hAnsi="Arial" w:cs="Arial"/>
                <w:color w:val="000000"/>
                <w:sz w:val="24"/>
                <w:szCs w:val="24"/>
                <w:lang w:val="uk-UA" w:eastAsia="uk-UA" w:bidi="uk-UA"/>
              </w:rPr>
            </w:pPr>
            <w:r w:rsidRPr="007079F2">
              <w:rPr>
                <w:rFonts w:ascii="Arial" w:eastAsia="Times New Roman" w:hAnsi="Arial" w:cs="Arial"/>
                <w:b/>
                <w:bCs/>
                <w:color w:val="000000"/>
                <w:sz w:val="24"/>
                <w:szCs w:val="24"/>
                <w:lang w:val="uk-UA" w:eastAsia="uk-UA" w:bidi="uk-UA"/>
              </w:rPr>
              <w:t>Характеристика</w:t>
            </w:r>
          </w:p>
        </w:tc>
      </w:tr>
      <w:tr w:rsidR="00A30AF2" w:rsidRPr="007079F2" w:rsidTr="00165CA9">
        <w:tc>
          <w:tcPr>
            <w:tcW w:w="2122" w:type="dxa"/>
            <w:vMerge w:val="restart"/>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За формою</w:t>
            </w:r>
          </w:p>
        </w:tc>
        <w:tc>
          <w:tcPr>
            <w:tcW w:w="2268" w:type="dxa"/>
            <w:tcBorders>
              <w:top w:val="single" w:sz="4" w:space="0" w:color="auto"/>
              <w:left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простий вексель</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це документ, що виписаний у формі зобов’язання боржника про платіж певної суми кредиторові в зазначений строк. Головні риси: два учасники (векселедавець (боржник), який виписує і підписує вексель, та векселевласник (кредитор); не потрібний акцепт боржника)</w:t>
            </w:r>
          </w:p>
        </w:tc>
      </w:tr>
      <w:tr w:rsidR="00A30AF2" w:rsidRPr="007079F2" w:rsidTr="00165CA9">
        <w:tc>
          <w:tcPr>
            <w:tcW w:w="2122" w:type="dxa"/>
            <w:vMerge/>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p>
        </w:tc>
        <w:tc>
          <w:tcPr>
            <w:tcW w:w="2268" w:type="dxa"/>
            <w:tcBorders>
              <w:top w:val="single" w:sz="4" w:space="0" w:color="auto"/>
              <w:left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переказний вексель (тратта)</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це документ, що містить письмову вимогу однієї особи (кредитора) іншій особі (боржнику) у визначений термін провести платіж третій особі (ремітенту). Головні риси: три учасники: 1) трасант — це кредитор, що виставляє вексель; 2) трасат - боржник, зобов’язаний сплатити за траттою певну суму третій особі; 3) ремітент — це третя особа, на користь якої проводиться платіж за траттою; тратту виставляє кредитор на боржника з оплатою на користь третьої особи; тратта дійсна лише за наявності акцепту боржника.</w:t>
            </w:r>
          </w:p>
        </w:tc>
      </w:tr>
      <w:tr w:rsidR="00A30AF2" w:rsidRPr="007079F2" w:rsidTr="00165CA9">
        <w:tc>
          <w:tcPr>
            <w:tcW w:w="2122" w:type="dxa"/>
            <w:vMerge w:val="restart"/>
          </w:tcPr>
          <w:p w:rsidR="00A30AF2" w:rsidRPr="007079F2" w:rsidRDefault="00A30AF2" w:rsidP="00165CA9">
            <w:pPr>
              <w:widowControl w:val="0"/>
              <w:spacing w:line="288" w:lineRule="auto"/>
              <w:jc w:val="center"/>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ІІ. За</w:t>
            </w:r>
          </w:p>
          <w:p w:rsidR="00A30AF2" w:rsidRPr="007079F2" w:rsidRDefault="00A30AF2" w:rsidP="00165CA9">
            <w:pPr>
              <w:widowControl w:val="0"/>
              <w:spacing w:line="288" w:lineRule="auto"/>
              <w:jc w:val="center"/>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характером</w:t>
            </w:r>
          </w:p>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походження</w:t>
            </w:r>
          </w:p>
        </w:tc>
        <w:tc>
          <w:tcPr>
            <w:tcW w:w="2268"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приватний</w:t>
            </w:r>
          </w:p>
        </w:tc>
        <w:tc>
          <w:tcPr>
            <w:tcW w:w="5386" w:type="dxa"/>
            <w:tcBorders>
              <w:top w:val="single" w:sz="4" w:space="0" w:color="auto"/>
              <w:left w:val="single" w:sz="4" w:space="0" w:color="auto"/>
              <w:right w:val="single" w:sz="4" w:space="0" w:color="auto"/>
            </w:tcBorders>
            <w:shd w:val="clear" w:color="auto" w:fill="FFFFFF"/>
            <w:vAlign w:val="bottom"/>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випускаються приватними особами</w:t>
            </w:r>
          </w:p>
        </w:tc>
      </w:tr>
      <w:tr w:rsidR="00A30AF2" w:rsidRPr="007079F2" w:rsidTr="00165CA9">
        <w:tc>
          <w:tcPr>
            <w:tcW w:w="2122" w:type="dxa"/>
            <w:vMerge/>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p>
        </w:tc>
        <w:tc>
          <w:tcPr>
            <w:tcW w:w="2268" w:type="dxa"/>
            <w:tcBorders>
              <w:top w:val="single" w:sz="4" w:space="0" w:color="auto"/>
              <w:left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державний</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державної скарбниці, що випускаються державою</w:t>
            </w:r>
          </w:p>
        </w:tc>
      </w:tr>
      <w:tr w:rsidR="00A30AF2" w:rsidRPr="007079F2" w:rsidTr="00165CA9">
        <w:tc>
          <w:tcPr>
            <w:tcW w:w="2122" w:type="dxa"/>
            <w:vMerge w:val="restart"/>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За економічною природою</w:t>
            </w:r>
          </w:p>
        </w:tc>
        <w:tc>
          <w:tcPr>
            <w:tcW w:w="2268"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товарний</w:t>
            </w:r>
          </w:p>
        </w:tc>
        <w:tc>
          <w:tcPr>
            <w:tcW w:w="5386" w:type="dxa"/>
            <w:tcBorders>
              <w:top w:val="single" w:sz="4" w:space="0" w:color="auto"/>
              <w:left w:val="single" w:sz="4" w:space="0" w:color="auto"/>
              <w:right w:val="single" w:sz="4" w:space="0" w:color="auto"/>
            </w:tcBorders>
            <w:shd w:val="clear" w:color="auto" w:fill="FFFFFF"/>
            <w:vAlign w:val="bottom"/>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комерційна або торговельна тратта</w:t>
            </w:r>
          </w:p>
        </w:tc>
      </w:tr>
      <w:tr w:rsidR="00A30AF2" w:rsidRPr="007079F2" w:rsidTr="00165CA9">
        <w:tc>
          <w:tcPr>
            <w:tcW w:w="2122" w:type="dxa"/>
            <w:vMerge/>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p>
        </w:tc>
        <w:tc>
          <w:tcPr>
            <w:tcW w:w="2268" w:type="dxa"/>
            <w:tcBorders>
              <w:top w:val="single" w:sz="4" w:space="0" w:color="auto"/>
              <w:left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банківський</w:t>
            </w:r>
          </w:p>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(банківський</w:t>
            </w:r>
          </w:p>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акцепт)</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це вексель, виставлений на банк і акцептований останнім (не на імпортера, а на банк імпортера на користь свого банку)</w:t>
            </w:r>
          </w:p>
        </w:tc>
      </w:tr>
      <w:tr w:rsidR="00A30AF2" w:rsidRPr="007079F2" w:rsidTr="00165CA9">
        <w:tc>
          <w:tcPr>
            <w:tcW w:w="2122" w:type="dxa"/>
            <w:vMerge/>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p>
        </w:tc>
        <w:tc>
          <w:tcPr>
            <w:tcW w:w="2268" w:type="dxa"/>
            <w:tcBorders>
              <w:top w:val="single" w:sz="4" w:space="0" w:color="auto"/>
              <w:left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фінансовий</w:t>
            </w:r>
          </w:p>
        </w:tc>
        <w:tc>
          <w:tcPr>
            <w:tcW w:w="5386" w:type="dxa"/>
            <w:tcBorders>
              <w:top w:val="single" w:sz="4" w:space="0" w:color="auto"/>
              <w:left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виставляється банками один на одного та використовується як знаряддя міжбанківського кредиту (авізо)</w:t>
            </w:r>
          </w:p>
        </w:tc>
      </w:tr>
      <w:tr w:rsidR="00A30AF2" w:rsidRPr="007079F2" w:rsidTr="00165CA9">
        <w:tc>
          <w:tcPr>
            <w:tcW w:w="2122" w:type="dxa"/>
            <w:vMerge/>
          </w:tcPr>
          <w:p w:rsidR="00A30AF2" w:rsidRPr="007079F2" w:rsidRDefault="00A30AF2" w:rsidP="00165CA9">
            <w:pPr>
              <w:widowControl w:val="0"/>
              <w:tabs>
                <w:tab w:val="left" w:pos="851"/>
              </w:tabs>
              <w:spacing w:line="288" w:lineRule="auto"/>
              <w:jc w:val="both"/>
              <w:rPr>
                <w:rFonts w:ascii="Arial" w:eastAsia="Times New Roman" w:hAnsi="Arial" w:cs="Arial"/>
                <w:color w:val="000000"/>
                <w:sz w:val="24"/>
                <w:szCs w:val="24"/>
                <w:lang w:val="uk-UA" w:eastAsia="uk-UA" w:bidi="uk-UA"/>
              </w:rPr>
            </w:pPr>
          </w:p>
        </w:tc>
        <w:tc>
          <w:tcPr>
            <w:tcW w:w="2268" w:type="dxa"/>
            <w:tcBorders>
              <w:top w:val="single" w:sz="4" w:space="0" w:color="auto"/>
              <w:left w:val="single" w:sz="4" w:space="0" w:color="auto"/>
              <w:bottom w:val="single" w:sz="4" w:space="0" w:color="auto"/>
            </w:tcBorders>
            <w:shd w:val="clear" w:color="auto" w:fill="FFFFFF"/>
          </w:tcPr>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«дружній»</w:t>
            </w:r>
          </w:p>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(«зустрічні»,</w:t>
            </w:r>
          </w:p>
          <w:p w:rsidR="00A30AF2" w:rsidRPr="007079F2" w:rsidRDefault="00A30AF2" w:rsidP="00165CA9">
            <w:pPr>
              <w:widowControl w:val="0"/>
              <w:spacing w:line="288" w:lineRule="auto"/>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бронзові)</w:t>
            </w:r>
          </w:p>
        </w:tc>
        <w:tc>
          <w:tcPr>
            <w:tcW w:w="5386" w:type="dxa"/>
            <w:tcBorders>
              <w:top w:val="single" w:sz="4" w:space="0" w:color="auto"/>
              <w:left w:val="single" w:sz="4" w:space="0" w:color="auto"/>
              <w:bottom w:val="single" w:sz="4" w:space="0" w:color="auto"/>
            </w:tcBorders>
            <w:shd w:val="clear" w:color="auto" w:fill="FFFFFF"/>
            <w:vAlign w:val="bottom"/>
          </w:tcPr>
          <w:p w:rsidR="00A30AF2" w:rsidRPr="007079F2"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7079F2">
              <w:rPr>
                <w:rFonts w:ascii="Arial" w:eastAsia="Times New Roman" w:hAnsi="Arial" w:cs="Arial"/>
                <w:color w:val="000000"/>
                <w:sz w:val="24"/>
                <w:szCs w:val="24"/>
                <w:lang w:val="uk-UA" w:eastAsia="uk-UA" w:bidi="uk-UA"/>
              </w:rPr>
              <w:t>видаються приватними особами один одному для обліку цих векселів у банку або для штучного збільшення пасиву неспроможного боржника у разі загрози банкрутства</w:t>
            </w:r>
          </w:p>
        </w:tc>
      </w:tr>
    </w:tbl>
    <w:p w:rsidR="00A30AF2" w:rsidRDefault="00A30AF2" w:rsidP="00A30AF2">
      <w:pPr>
        <w:widowControl w:val="0"/>
        <w:tabs>
          <w:tab w:val="left" w:pos="851"/>
        </w:tabs>
        <w:spacing w:after="0" w:line="288" w:lineRule="auto"/>
        <w:jc w:val="both"/>
        <w:rPr>
          <w:rFonts w:ascii="Arial" w:eastAsia="Times New Roman" w:hAnsi="Arial" w:cs="Arial"/>
          <w:color w:val="000000"/>
          <w:sz w:val="28"/>
          <w:szCs w:val="28"/>
          <w:lang w:val="uk-UA" w:eastAsia="uk-UA" w:bidi="uk-UA"/>
        </w:rPr>
      </w:pPr>
    </w:p>
    <w:p w:rsidR="00A30AF2" w:rsidRDefault="00A30AF2" w:rsidP="00A30AF2">
      <w:pPr>
        <w:widowControl w:val="0"/>
        <w:tabs>
          <w:tab w:val="left" w:pos="851"/>
        </w:tabs>
        <w:spacing w:after="0" w:line="288" w:lineRule="auto"/>
        <w:jc w:val="both"/>
        <w:rPr>
          <w:rFonts w:ascii="Arial" w:eastAsia="Times New Roman" w:hAnsi="Arial" w:cs="Arial"/>
          <w:color w:val="000000"/>
          <w:sz w:val="28"/>
          <w:szCs w:val="28"/>
          <w:lang w:val="uk-UA" w:eastAsia="uk-UA" w:bidi="uk-UA"/>
        </w:rPr>
      </w:pPr>
    </w:p>
    <w:p w:rsidR="00A30AF2" w:rsidRPr="003E5EC8" w:rsidRDefault="00A30AF2" w:rsidP="00A30AF2">
      <w:pPr>
        <w:widowControl w:val="0"/>
        <w:spacing w:after="0" w:line="240" w:lineRule="auto"/>
        <w:rPr>
          <w:rFonts w:ascii="Arial Unicode MS" w:eastAsia="Arial Unicode MS" w:hAnsi="Arial Unicode MS" w:cs="Arial Unicode MS"/>
          <w:color w:val="000000"/>
          <w:sz w:val="2"/>
          <w:szCs w:val="2"/>
          <w:lang w:val="uk-UA" w:eastAsia="uk-UA" w:bidi="uk-UA"/>
        </w:rPr>
      </w:pPr>
    </w:p>
    <w:p w:rsidR="00A30AF2" w:rsidRPr="001A29FD"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b/>
          <w:color w:val="000000"/>
          <w:sz w:val="28"/>
          <w:szCs w:val="28"/>
          <w:lang w:val="uk-UA" w:eastAsia="uk-UA" w:bidi="uk-UA"/>
        </w:rPr>
        <w:t xml:space="preserve">Чек </w:t>
      </w:r>
      <w:r w:rsidRPr="001A29FD">
        <w:rPr>
          <w:rFonts w:ascii="Arial" w:eastAsia="Times New Roman" w:hAnsi="Arial" w:cs="Arial"/>
          <w:color w:val="000000"/>
          <w:sz w:val="28"/>
          <w:szCs w:val="28"/>
          <w:lang w:val="uk-UA" w:eastAsia="uk-UA" w:bidi="uk-UA"/>
        </w:rPr>
        <w:t>— це письмовий безумовний наказ власника поточного рахунка своєму банку про виплату з цього рахунка позначеної в ньому суми по пред’явленні чи протягом терміну конкретній особі, або про переказ зазначеної суми на інший рахунок.</w:t>
      </w:r>
    </w:p>
    <w:p w:rsidR="00A30AF2" w:rsidRPr="001A29FD"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 xml:space="preserve">Економічна природа чека визначається як засобу розпорядження поточним рахунком у банку, засобу обігу та платежу і знаряддям безготівкових розрахунків. Правова природа чека цілком аналогічна до векселя. Для того, щоб чек вважався дійсним і підлягав оплаті, він повинен містити </w:t>
      </w:r>
      <w:r w:rsidRPr="001A29FD">
        <w:rPr>
          <w:rFonts w:ascii="Arial" w:eastAsia="Times New Roman" w:hAnsi="Arial" w:cs="Arial"/>
          <w:b/>
          <w:color w:val="000000"/>
          <w:sz w:val="28"/>
          <w:szCs w:val="28"/>
          <w:lang w:val="uk-UA" w:eastAsia="uk-UA" w:bidi="uk-UA"/>
        </w:rPr>
        <w:t>обов’язкові реквізити</w:t>
      </w:r>
      <w:r w:rsidRPr="001A29FD">
        <w:rPr>
          <w:rFonts w:ascii="Arial" w:eastAsia="Times New Roman" w:hAnsi="Arial" w:cs="Arial"/>
          <w:color w:val="000000"/>
          <w:sz w:val="28"/>
          <w:szCs w:val="28"/>
          <w:lang w:val="uk-UA" w:eastAsia="uk-UA" w:bidi="uk-UA"/>
        </w:rPr>
        <w:t xml:space="preserve"> (відповідно до Женевської конвенції про чеки 1931 р.):</w:t>
      </w:r>
    </w:p>
    <w:p w:rsidR="00A30AF2" w:rsidRPr="001A29FD" w:rsidRDefault="00A30AF2" w:rsidP="00A30AF2">
      <w:pPr>
        <w:widowControl w:val="0"/>
        <w:numPr>
          <w:ilvl w:val="0"/>
          <w:numId w:val="3"/>
        </w:numPr>
        <w:tabs>
          <w:tab w:val="left" w:pos="871"/>
        </w:tabs>
        <w:spacing w:after="0" w:line="288" w:lineRule="auto"/>
        <w:ind w:firstLine="709"/>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найменування «чек» (чекова мітка), зазначена на тій мові, на якій виписаний чек;</w:t>
      </w:r>
    </w:p>
    <w:p w:rsidR="00A30AF2" w:rsidRPr="001A29FD" w:rsidRDefault="00A30AF2" w:rsidP="00A30AF2">
      <w:pPr>
        <w:widowControl w:val="0"/>
        <w:numPr>
          <w:ilvl w:val="0"/>
          <w:numId w:val="3"/>
        </w:numPr>
        <w:tabs>
          <w:tab w:val="left" w:pos="871"/>
        </w:tabs>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найменування фірми-платника, що виписала чек (чекодавця);</w:t>
      </w:r>
    </w:p>
    <w:p w:rsidR="00A30AF2" w:rsidRPr="001A29FD" w:rsidRDefault="00A30AF2" w:rsidP="00A30AF2">
      <w:pPr>
        <w:widowControl w:val="0"/>
        <w:numPr>
          <w:ilvl w:val="0"/>
          <w:numId w:val="3"/>
        </w:numPr>
        <w:tabs>
          <w:tab w:val="left" w:pos="871"/>
        </w:tabs>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дату видачі чека;</w:t>
      </w:r>
    </w:p>
    <w:p w:rsidR="00A30AF2" w:rsidRPr="001A29FD" w:rsidRDefault="00A30AF2" w:rsidP="00A30AF2">
      <w:pPr>
        <w:widowControl w:val="0"/>
        <w:numPr>
          <w:ilvl w:val="0"/>
          <w:numId w:val="3"/>
        </w:numPr>
        <w:tabs>
          <w:tab w:val="left" w:pos="871"/>
        </w:tabs>
        <w:spacing w:after="0" w:line="288" w:lineRule="auto"/>
        <w:ind w:firstLine="709"/>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найменування банку, у якому чекодавець тримає свій рахунок і який здійснить оплату чека;</w:t>
      </w:r>
    </w:p>
    <w:p w:rsidR="00A30AF2" w:rsidRPr="001A29FD" w:rsidRDefault="00A30AF2" w:rsidP="00A30AF2">
      <w:pPr>
        <w:widowControl w:val="0"/>
        <w:numPr>
          <w:ilvl w:val="0"/>
          <w:numId w:val="3"/>
        </w:numPr>
        <w:tabs>
          <w:tab w:val="left" w:pos="871"/>
        </w:tabs>
        <w:spacing w:after="0" w:line="288" w:lineRule="auto"/>
        <w:ind w:firstLine="709"/>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найменування особи (фірми), на користь якої здійснюється платіж (бенефіциар);</w:t>
      </w:r>
    </w:p>
    <w:p w:rsidR="00A30AF2" w:rsidRPr="001A29FD" w:rsidRDefault="00A30AF2" w:rsidP="00A30AF2">
      <w:pPr>
        <w:widowControl w:val="0"/>
        <w:numPr>
          <w:ilvl w:val="0"/>
          <w:numId w:val="3"/>
        </w:numPr>
        <w:tabs>
          <w:tab w:val="left" w:pos="871"/>
        </w:tabs>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безумовний наказ про сплату певної суми прописом;</w:t>
      </w:r>
    </w:p>
    <w:p w:rsidR="00A30AF2" w:rsidRPr="001A29FD" w:rsidRDefault="00A30AF2" w:rsidP="00A30AF2">
      <w:pPr>
        <w:widowControl w:val="0"/>
        <w:numPr>
          <w:ilvl w:val="0"/>
          <w:numId w:val="3"/>
        </w:numPr>
        <w:tabs>
          <w:tab w:val="left" w:pos="871"/>
        </w:tabs>
        <w:spacing w:after="0" w:line="288" w:lineRule="auto"/>
        <w:ind w:firstLine="709"/>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місце для заміток (наприклад, номер контракту, місце платежу і т.п.);</w:t>
      </w:r>
    </w:p>
    <w:p w:rsidR="00A30AF2" w:rsidRPr="001A29FD" w:rsidRDefault="00A30AF2" w:rsidP="00A30AF2">
      <w:pPr>
        <w:widowControl w:val="0"/>
        <w:numPr>
          <w:ilvl w:val="0"/>
          <w:numId w:val="3"/>
        </w:numPr>
        <w:tabs>
          <w:tab w:val="left" w:pos="871"/>
        </w:tabs>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підпис чекодавця;</w:t>
      </w:r>
    </w:p>
    <w:p w:rsidR="00A30AF2" w:rsidRPr="001A29FD" w:rsidRDefault="00A30AF2" w:rsidP="00A30AF2">
      <w:pPr>
        <w:widowControl w:val="0"/>
        <w:numPr>
          <w:ilvl w:val="0"/>
          <w:numId w:val="3"/>
        </w:numPr>
        <w:tabs>
          <w:tab w:val="left" w:pos="871"/>
        </w:tabs>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color w:val="000000"/>
          <w:sz w:val="28"/>
          <w:szCs w:val="28"/>
          <w:lang w:val="uk-UA" w:eastAsia="uk-UA" w:bidi="uk-UA"/>
        </w:rPr>
        <w:t>номер рахунку чекодавця в банку.</w:t>
      </w:r>
    </w:p>
    <w:p w:rsidR="00A30AF2" w:rsidRPr="002772CA" w:rsidRDefault="00A30AF2" w:rsidP="00A30AF2">
      <w:pPr>
        <w:pStyle w:val="a3"/>
        <w:widowControl w:val="0"/>
        <w:numPr>
          <w:ilvl w:val="0"/>
          <w:numId w:val="3"/>
        </w:numPr>
        <w:spacing w:after="0" w:line="288" w:lineRule="auto"/>
        <w:jc w:val="both"/>
        <w:rPr>
          <w:rFonts w:ascii="Arial" w:eastAsia="Times New Roman" w:hAnsi="Arial" w:cs="Arial"/>
          <w:color w:val="000000"/>
          <w:sz w:val="28"/>
          <w:szCs w:val="28"/>
          <w:lang w:val="uk-UA" w:eastAsia="uk-UA" w:bidi="uk-UA"/>
        </w:rPr>
      </w:pPr>
      <w:r w:rsidRPr="002772CA">
        <w:rPr>
          <w:rFonts w:ascii="Arial" w:eastAsia="Times New Roman" w:hAnsi="Arial" w:cs="Arial"/>
          <w:color w:val="000000"/>
          <w:sz w:val="28"/>
          <w:szCs w:val="28"/>
          <w:lang w:val="uk-UA" w:eastAsia="uk-UA" w:bidi="uk-UA"/>
        </w:rPr>
        <w:t>Чек може передаватися одною особою іншій шляхом проставляння на оборотному боці чека передатного напису - індосаменту, який підписується особами, що зробили його.</w:t>
      </w:r>
    </w:p>
    <w:p w:rsidR="00A30AF2" w:rsidRPr="002772CA" w:rsidRDefault="00A30AF2" w:rsidP="00A30AF2">
      <w:pPr>
        <w:pStyle w:val="a3"/>
        <w:widowControl w:val="0"/>
        <w:numPr>
          <w:ilvl w:val="0"/>
          <w:numId w:val="3"/>
        </w:numPr>
        <w:spacing w:after="0" w:line="288" w:lineRule="auto"/>
        <w:jc w:val="both"/>
        <w:rPr>
          <w:rFonts w:ascii="Arial" w:eastAsia="Times New Roman" w:hAnsi="Arial" w:cs="Arial"/>
          <w:color w:val="000000"/>
          <w:sz w:val="28"/>
          <w:szCs w:val="28"/>
          <w:lang w:val="uk-UA" w:eastAsia="uk-UA" w:bidi="uk-UA"/>
        </w:rPr>
      </w:pPr>
      <w:r w:rsidRPr="002772CA">
        <w:rPr>
          <w:rFonts w:ascii="Arial" w:eastAsia="Times New Roman" w:hAnsi="Arial" w:cs="Arial"/>
          <w:color w:val="000000"/>
          <w:sz w:val="28"/>
          <w:szCs w:val="28"/>
          <w:u w:val="single"/>
          <w:lang w:val="uk-UA" w:eastAsia="uk-UA" w:bidi="uk-UA"/>
        </w:rPr>
        <w:t>Термін обертання чека</w:t>
      </w:r>
      <w:r w:rsidRPr="002772CA">
        <w:rPr>
          <w:rFonts w:ascii="Arial" w:eastAsia="Times New Roman" w:hAnsi="Arial" w:cs="Arial"/>
          <w:color w:val="000000"/>
          <w:sz w:val="28"/>
          <w:szCs w:val="28"/>
          <w:lang w:val="uk-UA" w:eastAsia="uk-UA" w:bidi="uk-UA"/>
        </w:rPr>
        <w:t xml:space="preserve"> — з моменту подання до банку до моменту зарахування коштів на рахунок, обмежений: в межах однієї країни — від 8 до 10 днів; між країнами одного континенту </w:t>
      </w:r>
      <w:r w:rsidRPr="002772CA">
        <w:rPr>
          <w:rFonts w:ascii="Arial" w:eastAsia="Times New Roman" w:hAnsi="Arial" w:cs="Arial"/>
          <w:color w:val="000000"/>
          <w:sz w:val="28"/>
          <w:szCs w:val="28"/>
          <w:lang w:val="uk-UA" w:eastAsia="uk-UA" w:bidi="uk-UA"/>
        </w:rPr>
        <w:lastRenderedPageBreak/>
        <w:t>— 20 днів; між країнами різних континентів —70 днів.</w:t>
      </w:r>
    </w:p>
    <w:p w:rsidR="00A30AF2" w:rsidRPr="002772CA" w:rsidRDefault="00A30AF2" w:rsidP="00A30AF2">
      <w:pPr>
        <w:pStyle w:val="a3"/>
        <w:widowControl w:val="0"/>
        <w:numPr>
          <w:ilvl w:val="0"/>
          <w:numId w:val="3"/>
        </w:numPr>
        <w:spacing w:after="0" w:line="288" w:lineRule="auto"/>
        <w:jc w:val="both"/>
        <w:rPr>
          <w:rFonts w:ascii="Arial" w:eastAsia="Times New Roman" w:hAnsi="Arial" w:cs="Arial"/>
          <w:color w:val="000000"/>
          <w:sz w:val="28"/>
          <w:szCs w:val="28"/>
          <w:lang w:val="uk-UA" w:eastAsia="uk-UA" w:bidi="uk-UA"/>
        </w:rPr>
      </w:pPr>
      <w:r w:rsidRPr="002772CA">
        <w:rPr>
          <w:rFonts w:ascii="Arial" w:eastAsia="Times New Roman" w:hAnsi="Arial" w:cs="Arial"/>
          <w:color w:val="000000"/>
          <w:sz w:val="28"/>
          <w:szCs w:val="28"/>
          <w:lang w:val="uk-UA" w:eastAsia="uk-UA" w:bidi="uk-UA"/>
        </w:rPr>
        <w:t>У чека завжди є посередник — банк (три суб’єкти), а вексель завжди передбачає відсутність посередника; у тратти - три суб’єкти (кредитор, боржник, одержувач), але немає посередника.</w:t>
      </w:r>
    </w:p>
    <w:p w:rsidR="00A30AF2" w:rsidRPr="001A29FD"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1A29FD">
        <w:rPr>
          <w:rFonts w:ascii="Arial" w:eastAsia="Times New Roman" w:hAnsi="Arial" w:cs="Arial"/>
          <w:i/>
          <w:iCs/>
          <w:color w:val="000000"/>
          <w:sz w:val="28"/>
          <w:szCs w:val="28"/>
          <w:lang w:val="uk-UA" w:eastAsia="uk-UA" w:bidi="uk-UA"/>
        </w:rPr>
        <w:t>Розрізняють такі види чеків</w:t>
      </w:r>
      <w:r>
        <w:rPr>
          <w:rFonts w:ascii="Arial" w:eastAsia="Times New Roman" w:hAnsi="Arial" w:cs="Arial"/>
          <w:color w:val="000000"/>
          <w:sz w:val="28"/>
          <w:szCs w:val="28"/>
          <w:lang w:val="uk-UA" w:eastAsia="uk-UA" w:bidi="uk-UA"/>
        </w:rPr>
        <w:t xml:space="preserve"> (табл. 8</w:t>
      </w:r>
      <w:r w:rsidRPr="001A29FD">
        <w:rPr>
          <w:rFonts w:ascii="Arial" w:eastAsia="Times New Roman" w:hAnsi="Arial" w:cs="Arial"/>
          <w:color w:val="000000"/>
          <w:sz w:val="28"/>
          <w:szCs w:val="28"/>
          <w:lang w:val="uk-UA" w:eastAsia="uk-UA" w:bidi="uk-UA"/>
        </w:rPr>
        <w:t>.4).</w:t>
      </w:r>
    </w:p>
    <w:p w:rsidR="00A30AF2" w:rsidRDefault="00A30AF2" w:rsidP="00A30AF2">
      <w:pPr>
        <w:widowControl w:val="0"/>
        <w:spacing w:after="0" w:line="226" w:lineRule="exact"/>
        <w:ind w:left="600"/>
        <w:jc w:val="both"/>
        <w:rPr>
          <w:rFonts w:ascii="Times New Roman" w:eastAsia="Times New Roman" w:hAnsi="Times New Roman" w:cs="Times New Roman"/>
          <w:i/>
          <w:iCs/>
          <w:color w:val="000000"/>
          <w:sz w:val="20"/>
          <w:szCs w:val="20"/>
          <w:lang w:val="uk-UA" w:eastAsia="uk-UA" w:bidi="uk-UA"/>
        </w:rPr>
      </w:pPr>
    </w:p>
    <w:p w:rsidR="00A30AF2" w:rsidRDefault="00A30AF2" w:rsidP="00A30AF2">
      <w:pPr>
        <w:widowControl w:val="0"/>
        <w:spacing w:after="0" w:line="288" w:lineRule="auto"/>
        <w:ind w:firstLine="601"/>
        <w:jc w:val="right"/>
        <w:rPr>
          <w:rFonts w:ascii="Arial" w:eastAsia="Times New Roman" w:hAnsi="Arial" w:cs="Arial"/>
          <w:color w:val="000000"/>
          <w:sz w:val="28"/>
          <w:szCs w:val="28"/>
          <w:lang w:val="uk-UA" w:eastAsia="uk-UA" w:bidi="uk-UA"/>
        </w:rPr>
      </w:pPr>
    </w:p>
    <w:p w:rsidR="00A30AF2" w:rsidRDefault="00A30AF2" w:rsidP="00A30AF2">
      <w:pPr>
        <w:widowControl w:val="0"/>
        <w:spacing w:after="0" w:line="288" w:lineRule="auto"/>
        <w:ind w:firstLine="601"/>
        <w:jc w:val="right"/>
        <w:rPr>
          <w:rFonts w:ascii="Arial" w:eastAsia="Times New Roman" w:hAnsi="Arial" w:cs="Arial"/>
          <w:color w:val="000000"/>
          <w:sz w:val="28"/>
          <w:szCs w:val="28"/>
          <w:lang w:val="uk-UA" w:eastAsia="uk-UA" w:bidi="uk-UA"/>
        </w:rPr>
      </w:pPr>
    </w:p>
    <w:p w:rsidR="00A30AF2" w:rsidRDefault="00A30AF2" w:rsidP="00A30AF2">
      <w:pPr>
        <w:widowControl w:val="0"/>
        <w:spacing w:after="0" w:line="288" w:lineRule="auto"/>
        <w:ind w:firstLine="601"/>
        <w:jc w:val="right"/>
        <w:rPr>
          <w:rFonts w:ascii="Arial" w:eastAsia="Times New Roman" w:hAnsi="Arial" w:cs="Arial"/>
          <w:color w:val="000000"/>
          <w:sz w:val="28"/>
          <w:szCs w:val="28"/>
          <w:lang w:val="uk-UA" w:eastAsia="uk-UA" w:bidi="uk-UA"/>
        </w:rPr>
      </w:pPr>
    </w:p>
    <w:p w:rsidR="00A30AF2" w:rsidRPr="00EF2454" w:rsidRDefault="00A30AF2" w:rsidP="00A30AF2">
      <w:pPr>
        <w:widowControl w:val="0"/>
        <w:spacing w:after="0" w:line="288" w:lineRule="auto"/>
        <w:ind w:firstLine="601"/>
        <w:jc w:val="right"/>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Таблиця 8.4</w:t>
      </w:r>
    </w:p>
    <w:p w:rsidR="00A30AF2" w:rsidRPr="00EF2454" w:rsidRDefault="00A30AF2" w:rsidP="00A30AF2">
      <w:pPr>
        <w:widowControl w:val="0"/>
        <w:spacing w:after="0" w:line="288" w:lineRule="auto"/>
        <w:ind w:firstLine="601"/>
        <w:jc w:val="center"/>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Види чеків</w:t>
      </w:r>
    </w:p>
    <w:tbl>
      <w:tblPr>
        <w:tblStyle w:val="a4"/>
        <w:tblW w:w="0" w:type="auto"/>
        <w:tblLook w:val="04A0" w:firstRow="1" w:lastRow="0" w:firstColumn="1" w:lastColumn="0" w:noHBand="0" w:noVBand="1"/>
      </w:tblPr>
      <w:tblGrid>
        <w:gridCol w:w="2095"/>
        <w:gridCol w:w="2112"/>
        <w:gridCol w:w="5138"/>
      </w:tblGrid>
      <w:tr w:rsidR="00A30AF2" w:rsidRPr="00EC1089" w:rsidTr="00165CA9">
        <w:tc>
          <w:tcPr>
            <w:tcW w:w="2122" w:type="dxa"/>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Ознаки</w:t>
            </w:r>
          </w:p>
        </w:tc>
        <w:tc>
          <w:tcPr>
            <w:tcW w:w="2126" w:type="dxa"/>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Види</w:t>
            </w:r>
          </w:p>
        </w:tc>
        <w:tc>
          <w:tcPr>
            <w:tcW w:w="5381" w:type="dxa"/>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Характеристика</w:t>
            </w:r>
          </w:p>
        </w:tc>
      </w:tr>
      <w:tr w:rsidR="00A30AF2" w:rsidRPr="00EC1089" w:rsidTr="00165CA9">
        <w:tc>
          <w:tcPr>
            <w:tcW w:w="2122" w:type="dxa"/>
            <w:vMerge w:val="restart"/>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І. З точки зору умов передавання:</w:t>
            </w: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іменні</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виписуються на визначене ім’я (фірму, не може передаватися звичайним порядком (лише нотаріальним шляхом)</w:t>
            </w:r>
          </w:p>
        </w:tc>
      </w:tr>
      <w:tr w:rsidR="00A30AF2" w:rsidRPr="00EC1089" w:rsidTr="00165CA9">
        <w:tc>
          <w:tcPr>
            <w:tcW w:w="2122" w:type="dxa"/>
            <w:vMerge/>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на пред’явника</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виписується без вказівки особи (фірми), що має право одержати за ним гроші, і звертається як готівка (без індосаменту)</w:t>
            </w:r>
          </w:p>
        </w:tc>
      </w:tr>
      <w:tr w:rsidR="00A30AF2" w:rsidRPr="00EC1089" w:rsidTr="00165CA9">
        <w:tc>
          <w:tcPr>
            <w:tcW w:w="2122" w:type="dxa"/>
            <w:vMerge/>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ордерні</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виписуються на користь визначеної особи з застереженням «або його наказу» з правом передавання іншій особі шляхом індосаменту</w:t>
            </w:r>
          </w:p>
        </w:tc>
      </w:tr>
      <w:tr w:rsidR="00A30AF2" w:rsidRPr="00EC1089" w:rsidTr="00165CA9">
        <w:tc>
          <w:tcPr>
            <w:tcW w:w="2122" w:type="dxa"/>
            <w:vMerge w:val="restart"/>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ІІ. З точки зору</w:t>
            </w:r>
          </w:p>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можливості отримання за чеком готівки</w:t>
            </w: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звичайні</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за ними чековласник, подавши чек до банку, отримає гроші лише готівкою</w:t>
            </w:r>
          </w:p>
        </w:tc>
      </w:tr>
      <w:tr w:rsidR="00A30AF2" w:rsidRPr="00EC1089" w:rsidTr="00165CA9">
        <w:tc>
          <w:tcPr>
            <w:tcW w:w="2122" w:type="dxa"/>
            <w:vMerge/>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розрахункові</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застосовуються лише для перерахування суми з рахунку чекодавця на рахунок чековласника</w:t>
            </w:r>
          </w:p>
        </w:tc>
      </w:tr>
      <w:tr w:rsidR="00A30AF2" w:rsidRPr="00EC1089" w:rsidTr="00165CA9">
        <w:tc>
          <w:tcPr>
            <w:tcW w:w="2122" w:type="dxa"/>
            <w:vMerge/>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кросовані</w:t>
            </w:r>
          </w:p>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(різновид</w:t>
            </w:r>
          </w:p>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розрахункових)</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за ними можуть здійснюватися лише міжбанківські розрахунки. Такий чек перекреслений двома смугами, серед яких зазначається рахунок банку-одержувача</w:t>
            </w:r>
          </w:p>
        </w:tc>
      </w:tr>
      <w:tr w:rsidR="00A30AF2" w:rsidRPr="00EC1089" w:rsidTr="00165CA9">
        <w:tc>
          <w:tcPr>
            <w:tcW w:w="2122" w:type="dxa"/>
            <w:vMerge w:val="restart"/>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ІІІ. З точки зору кількості коштів, що підлягають сплаті за чеком</w:t>
            </w: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лімітовані</w:t>
            </w:r>
          </w:p>
        </w:tc>
        <w:tc>
          <w:tcPr>
            <w:tcW w:w="5381" w:type="dxa"/>
            <w:vAlign w:val="bottom"/>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виписуються в межах певної зарезервованої суми (чекові книжки)</w:t>
            </w:r>
          </w:p>
        </w:tc>
      </w:tr>
      <w:tr w:rsidR="00A30AF2" w:rsidRPr="00EC1089" w:rsidTr="00165CA9">
        <w:tc>
          <w:tcPr>
            <w:tcW w:w="2122" w:type="dxa"/>
            <w:vMerge/>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p>
        </w:tc>
        <w:tc>
          <w:tcPr>
            <w:tcW w:w="2126" w:type="dxa"/>
          </w:tcPr>
          <w:p w:rsidR="00A30AF2" w:rsidRPr="00EC1089" w:rsidRDefault="00A30AF2" w:rsidP="00165CA9">
            <w:pPr>
              <w:widowControl w:val="0"/>
              <w:spacing w:line="288" w:lineRule="auto"/>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нелімітовані</w:t>
            </w:r>
          </w:p>
        </w:tc>
        <w:tc>
          <w:tcPr>
            <w:tcW w:w="5381" w:type="dxa"/>
          </w:tcPr>
          <w:p w:rsidR="00A30AF2" w:rsidRPr="00EC1089" w:rsidRDefault="00A30AF2" w:rsidP="00165CA9">
            <w:pPr>
              <w:widowControl w:val="0"/>
              <w:spacing w:line="288" w:lineRule="auto"/>
              <w:jc w:val="both"/>
              <w:rPr>
                <w:rFonts w:ascii="Arial" w:eastAsia="Times New Roman" w:hAnsi="Arial" w:cs="Arial"/>
                <w:color w:val="000000"/>
                <w:sz w:val="24"/>
                <w:szCs w:val="24"/>
                <w:lang w:val="uk-UA" w:eastAsia="uk-UA" w:bidi="uk-UA"/>
              </w:rPr>
            </w:pPr>
            <w:r w:rsidRPr="00EC1089">
              <w:rPr>
                <w:rFonts w:ascii="Arial" w:eastAsia="Times New Roman" w:hAnsi="Arial" w:cs="Arial"/>
                <w:color w:val="000000"/>
                <w:sz w:val="24"/>
                <w:szCs w:val="24"/>
                <w:lang w:val="uk-UA" w:eastAsia="uk-UA" w:bidi="uk-UA"/>
              </w:rPr>
              <w:t>випичуються на будь-яку суму в межах залишку коштів на поточному рахунку</w:t>
            </w:r>
          </w:p>
        </w:tc>
      </w:tr>
    </w:tbl>
    <w:p w:rsidR="00A30AF2" w:rsidRDefault="00A30AF2" w:rsidP="00A30AF2">
      <w:pPr>
        <w:widowControl w:val="0"/>
        <w:spacing w:after="0" w:line="226" w:lineRule="exact"/>
        <w:ind w:firstLine="600"/>
        <w:jc w:val="both"/>
        <w:rPr>
          <w:rFonts w:ascii="Times New Roman" w:eastAsia="Times New Roman" w:hAnsi="Times New Roman" w:cs="Times New Roman"/>
          <w:color w:val="000000"/>
          <w:sz w:val="20"/>
          <w:szCs w:val="20"/>
          <w:lang w:val="uk-UA" w:eastAsia="uk-UA" w:bidi="uk-UA"/>
        </w:rPr>
      </w:pP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b/>
          <w:color w:val="000000"/>
          <w:sz w:val="28"/>
          <w:szCs w:val="28"/>
          <w:lang w:val="uk-UA" w:eastAsia="uk-UA" w:bidi="uk-UA"/>
        </w:rPr>
        <w:t>Поштовий переказ</w:t>
      </w:r>
      <w:r w:rsidRPr="00EF2454">
        <w:rPr>
          <w:rFonts w:ascii="Arial" w:eastAsia="Times New Roman" w:hAnsi="Arial" w:cs="Arial"/>
          <w:color w:val="000000"/>
          <w:sz w:val="28"/>
          <w:szCs w:val="28"/>
          <w:lang w:val="uk-UA" w:eastAsia="uk-UA" w:bidi="uk-UA"/>
        </w:rPr>
        <w:t xml:space="preserve"> - це письмове платіжне доручення, що висилається одним банком іншому і являє собою вказівку цьому банку виплатити визначену суму грошей зазначеному одержувачу.</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b/>
          <w:color w:val="000000"/>
          <w:sz w:val="28"/>
          <w:szCs w:val="28"/>
          <w:lang w:val="uk-UA" w:eastAsia="uk-UA" w:bidi="uk-UA"/>
        </w:rPr>
        <w:t>Телеграфний переказ</w:t>
      </w:r>
      <w:r w:rsidRPr="00EF2454">
        <w:rPr>
          <w:rFonts w:ascii="Arial" w:eastAsia="Times New Roman" w:hAnsi="Arial" w:cs="Arial"/>
          <w:color w:val="000000"/>
          <w:sz w:val="28"/>
          <w:szCs w:val="28"/>
          <w:lang w:val="uk-UA" w:eastAsia="uk-UA" w:bidi="uk-UA"/>
        </w:rPr>
        <w:t xml:space="preserve"> - аналогічний поштовому, тільки інструкції банку пересилаються телеграфом.</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lastRenderedPageBreak/>
        <w:t xml:space="preserve">Інструкції системи </w:t>
      </w:r>
      <w:r w:rsidRPr="00EF2454">
        <w:rPr>
          <w:rFonts w:ascii="Arial" w:eastAsia="Times New Roman" w:hAnsi="Arial" w:cs="Arial"/>
          <w:color w:val="000000"/>
          <w:sz w:val="28"/>
          <w:szCs w:val="28"/>
          <w:lang w:val="en-US" w:bidi="en-US"/>
        </w:rPr>
        <w:t>SWIFT</w:t>
      </w:r>
      <w:r w:rsidRPr="00EF2454">
        <w:rPr>
          <w:rFonts w:ascii="Arial" w:eastAsia="Times New Roman" w:hAnsi="Arial" w:cs="Arial"/>
          <w:color w:val="000000"/>
          <w:sz w:val="28"/>
          <w:szCs w:val="28"/>
          <w:lang w:bidi="en-US"/>
        </w:rPr>
        <w:t xml:space="preserve"> </w:t>
      </w:r>
      <w:r w:rsidRPr="00EF2454">
        <w:rPr>
          <w:rFonts w:ascii="Arial" w:eastAsia="Times New Roman" w:hAnsi="Arial" w:cs="Arial"/>
          <w:color w:val="000000"/>
          <w:sz w:val="28"/>
          <w:szCs w:val="28"/>
          <w:lang w:val="uk-UA" w:eastAsia="uk-UA" w:bidi="uk-UA"/>
        </w:rPr>
        <w:t>(міжнародні експрес-перекази) - це особливий вид переказів, що дозволяють істотно скоротити час передачі інструкцій між банками-кореспондентами, що є членами системи.</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b/>
          <w:color w:val="000000"/>
          <w:sz w:val="28"/>
          <w:szCs w:val="28"/>
          <w:lang w:val="en-US" w:bidi="en-US"/>
        </w:rPr>
        <w:t>SWIFT</w:t>
      </w:r>
      <w:r w:rsidRPr="00EF2454">
        <w:rPr>
          <w:rFonts w:ascii="Arial" w:eastAsia="Times New Roman" w:hAnsi="Arial" w:cs="Arial"/>
          <w:b/>
          <w:color w:val="000000"/>
          <w:sz w:val="28"/>
          <w:szCs w:val="28"/>
          <w:lang w:val="uk-UA" w:bidi="en-US"/>
        </w:rPr>
        <w:t xml:space="preserve"> </w:t>
      </w:r>
      <w:r w:rsidRPr="00EF2454">
        <w:rPr>
          <w:rFonts w:ascii="Arial" w:eastAsia="Times New Roman" w:hAnsi="Arial" w:cs="Arial"/>
          <w:color w:val="000000"/>
          <w:sz w:val="28"/>
          <w:szCs w:val="28"/>
          <w:lang w:val="uk-UA" w:bidi="en-US"/>
        </w:rPr>
        <w:t>(</w:t>
      </w:r>
      <w:r w:rsidRPr="00EF2454">
        <w:rPr>
          <w:rFonts w:ascii="Arial" w:eastAsia="Times New Roman" w:hAnsi="Arial" w:cs="Arial"/>
          <w:color w:val="000000"/>
          <w:sz w:val="28"/>
          <w:szCs w:val="28"/>
          <w:lang w:val="en-US" w:bidi="en-US"/>
        </w:rPr>
        <w:t>Society</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en-US" w:bidi="en-US"/>
        </w:rPr>
        <w:t>for</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en-US" w:bidi="en-US"/>
        </w:rPr>
        <w:t>World</w:t>
      </w:r>
      <w:r w:rsidRPr="00EF2454">
        <w:rPr>
          <w:rFonts w:ascii="Arial" w:eastAsia="Times New Roman" w:hAnsi="Arial" w:cs="Arial"/>
          <w:color w:val="000000"/>
          <w:sz w:val="28"/>
          <w:szCs w:val="28"/>
          <w:lang w:val="uk-UA" w:bidi="en-US"/>
        </w:rPr>
        <w:t>-</w:t>
      </w:r>
      <w:r w:rsidRPr="00EF2454">
        <w:rPr>
          <w:rFonts w:ascii="Arial" w:eastAsia="Times New Roman" w:hAnsi="Arial" w:cs="Arial"/>
          <w:color w:val="000000"/>
          <w:sz w:val="28"/>
          <w:szCs w:val="28"/>
          <w:lang w:val="en-US" w:bidi="en-US"/>
        </w:rPr>
        <w:t>Wide</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en-US" w:bidi="en-US"/>
        </w:rPr>
        <w:t>Interbank</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en-US" w:bidi="en-US"/>
        </w:rPr>
        <w:t>Financial</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en-US" w:bidi="en-US"/>
        </w:rPr>
        <w:t>Telecommunications</w:t>
      </w:r>
      <w:r w:rsidRPr="00EF2454">
        <w:rPr>
          <w:rFonts w:ascii="Arial" w:eastAsia="Times New Roman" w:hAnsi="Arial" w:cs="Arial"/>
          <w:color w:val="000000"/>
          <w:sz w:val="28"/>
          <w:szCs w:val="28"/>
          <w:lang w:val="uk-UA" w:bidi="en-US"/>
        </w:rPr>
        <w:t xml:space="preserve">) — </w:t>
      </w:r>
      <w:r w:rsidRPr="00EF2454">
        <w:rPr>
          <w:rFonts w:ascii="Arial" w:eastAsia="Times New Roman" w:hAnsi="Arial" w:cs="Arial"/>
          <w:color w:val="000000"/>
          <w:sz w:val="28"/>
          <w:szCs w:val="28"/>
          <w:lang w:val="uk-UA" w:eastAsia="uk-UA" w:bidi="uk-UA"/>
        </w:rPr>
        <w:t xml:space="preserve">співтовариство всесвітніх міжбанківських фінансових телекомунікацій - є провідною міжнародною організацією в сфері фінансових телекомунікацій, призначеною для забезпечення передачі та розподілу міжнародних грошових переказів між членами організації. </w:t>
      </w:r>
      <w:r w:rsidRPr="00EF2454">
        <w:rPr>
          <w:rFonts w:ascii="Arial" w:eastAsia="Times New Roman" w:hAnsi="Arial" w:cs="Arial"/>
          <w:color w:val="000000"/>
          <w:sz w:val="28"/>
          <w:szCs w:val="28"/>
          <w:lang w:val="en-US" w:bidi="en-US"/>
        </w:rPr>
        <w:t>SWIFT</w:t>
      </w:r>
      <w:r w:rsidRPr="00EF2454">
        <w:rPr>
          <w:rFonts w:ascii="Arial" w:eastAsia="Times New Roman" w:hAnsi="Arial" w:cs="Arial"/>
          <w:color w:val="000000"/>
          <w:sz w:val="28"/>
          <w:szCs w:val="28"/>
          <w:lang w:bidi="en-US"/>
        </w:rPr>
        <w:t xml:space="preserve"> </w:t>
      </w:r>
      <w:r w:rsidRPr="00EF2454">
        <w:rPr>
          <w:rFonts w:ascii="Arial" w:eastAsia="Times New Roman" w:hAnsi="Arial" w:cs="Arial"/>
          <w:color w:val="000000"/>
          <w:sz w:val="28"/>
          <w:szCs w:val="28"/>
          <w:lang w:val="uk-UA" w:eastAsia="uk-UA" w:bidi="uk-UA"/>
        </w:rPr>
        <w:t xml:space="preserve">— це акціонерне товариство, власниками якого є банки-члени, яке зареєстровано в Бельгії. Вищий орган — загальні збори банків-членів або їхніх представників (Генеральна асамблея). Всі рішення приймаються більшістю голосів учасників асамблеї відповідно до принципу: одна акція — один голос. Чільне положення в Раді директорів займають представники банків країн Західної Європи та </w:t>
      </w:r>
      <w:r w:rsidRPr="00EF2454">
        <w:rPr>
          <w:rFonts w:ascii="Arial" w:eastAsia="Times New Roman" w:hAnsi="Arial" w:cs="Arial"/>
          <w:color w:val="000000"/>
          <w:sz w:val="28"/>
          <w:szCs w:val="28"/>
          <w:lang w:eastAsia="ru-RU" w:bidi="ru-RU"/>
        </w:rPr>
        <w:t xml:space="preserve">США. </w:t>
      </w:r>
      <w:r w:rsidRPr="00EF2454">
        <w:rPr>
          <w:rFonts w:ascii="Arial" w:eastAsia="Times New Roman" w:hAnsi="Arial" w:cs="Arial"/>
          <w:color w:val="000000"/>
          <w:sz w:val="28"/>
          <w:szCs w:val="28"/>
          <w:lang w:val="uk-UA" w:eastAsia="uk-UA" w:bidi="uk-UA"/>
        </w:rPr>
        <w:t xml:space="preserve">Кількість акцій розподіляється пропорційно графіку переданих повідомлень. Найбільшу кількість акцій мають </w:t>
      </w:r>
      <w:r w:rsidRPr="00EF2454">
        <w:rPr>
          <w:rFonts w:ascii="Arial" w:eastAsia="Times New Roman" w:hAnsi="Arial" w:cs="Arial"/>
          <w:color w:val="000000"/>
          <w:sz w:val="28"/>
          <w:szCs w:val="28"/>
          <w:lang w:eastAsia="ru-RU" w:bidi="ru-RU"/>
        </w:rPr>
        <w:t xml:space="preserve">США. </w:t>
      </w:r>
      <w:r w:rsidRPr="00EF2454">
        <w:rPr>
          <w:rFonts w:ascii="Arial" w:eastAsia="Times New Roman" w:hAnsi="Arial" w:cs="Arial"/>
          <w:color w:val="000000"/>
          <w:sz w:val="28"/>
          <w:szCs w:val="28"/>
          <w:lang w:val="uk-UA" w:eastAsia="uk-UA" w:bidi="uk-UA"/>
        </w:rPr>
        <w:t>Німеччина, Швейцарія, Франція, Великобританія.</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u w:val="single"/>
          <w:lang w:val="uk-UA" w:eastAsia="uk-UA" w:bidi="uk-UA"/>
        </w:rPr>
        <w:t xml:space="preserve">Основу системи </w:t>
      </w:r>
      <w:r w:rsidRPr="00EF2454">
        <w:rPr>
          <w:rFonts w:ascii="Arial" w:eastAsia="Times New Roman" w:hAnsi="Arial" w:cs="Arial"/>
          <w:color w:val="000000"/>
          <w:sz w:val="28"/>
          <w:szCs w:val="28"/>
          <w:u w:val="single"/>
          <w:lang w:val="en-US" w:bidi="en-US"/>
        </w:rPr>
        <w:t>SWIFT</w:t>
      </w:r>
      <w:r w:rsidRPr="00EF2454">
        <w:rPr>
          <w:rFonts w:ascii="Arial" w:eastAsia="Times New Roman" w:hAnsi="Arial" w:cs="Arial"/>
          <w:color w:val="000000"/>
          <w:sz w:val="28"/>
          <w:szCs w:val="28"/>
          <w:u w:val="single"/>
          <w:lang w:bidi="en-US"/>
        </w:rPr>
        <w:t xml:space="preserve"> </w:t>
      </w:r>
      <w:r w:rsidRPr="00EF2454">
        <w:rPr>
          <w:rFonts w:ascii="Arial" w:eastAsia="Times New Roman" w:hAnsi="Arial" w:cs="Arial"/>
          <w:color w:val="000000"/>
          <w:sz w:val="28"/>
          <w:szCs w:val="28"/>
          <w:u w:val="single"/>
          <w:lang w:val="uk-UA" w:eastAsia="uk-UA" w:bidi="uk-UA"/>
        </w:rPr>
        <w:t>складають електронні розподільні центри</w:t>
      </w:r>
      <w:r w:rsidRPr="00EF2454">
        <w:rPr>
          <w:rFonts w:ascii="Arial" w:eastAsia="Times New Roman" w:hAnsi="Arial" w:cs="Arial"/>
          <w:color w:val="000000"/>
          <w:sz w:val="28"/>
          <w:szCs w:val="28"/>
          <w:lang w:val="uk-UA" w:eastAsia="uk-UA" w:bidi="uk-UA"/>
        </w:rPr>
        <w:t xml:space="preserve"> в Брюсселі, Амстердамі й штаті Вірджинія </w:t>
      </w:r>
      <w:r w:rsidRPr="00EF2454">
        <w:rPr>
          <w:rFonts w:ascii="Arial" w:eastAsia="Times New Roman" w:hAnsi="Arial" w:cs="Arial"/>
          <w:color w:val="000000"/>
          <w:sz w:val="28"/>
          <w:szCs w:val="28"/>
          <w:lang w:eastAsia="ru-RU" w:bidi="ru-RU"/>
        </w:rPr>
        <w:t xml:space="preserve">(США), </w:t>
      </w:r>
      <w:r w:rsidRPr="00EF2454">
        <w:rPr>
          <w:rFonts w:ascii="Arial" w:eastAsia="Times New Roman" w:hAnsi="Arial" w:cs="Arial"/>
          <w:color w:val="000000"/>
          <w:sz w:val="28"/>
          <w:szCs w:val="28"/>
          <w:lang w:val="uk-UA" w:eastAsia="uk-UA" w:bidi="uk-UA"/>
        </w:rPr>
        <w:t>які об</w:t>
      </w:r>
      <w:r w:rsidRPr="00EF2454">
        <w:rPr>
          <w:rFonts w:ascii="Arial" w:eastAsia="Times New Roman" w:hAnsi="Arial" w:cs="Arial"/>
          <w:color w:val="000000"/>
          <w:sz w:val="28"/>
          <w:szCs w:val="28"/>
          <w:lang w:val="uk-UA" w:eastAsia="uk-UA" w:bidi="uk-UA"/>
        </w:rPr>
        <w:softHyphen/>
        <w:t xml:space="preserve">ладнані процесорами, що регулюють потік інформації. Кожна країна — член </w:t>
      </w:r>
      <w:r w:rsidRPr="00EF2454">
        <w:rPr>
          <w:rFonts w:ascii="Arial" w:eastAsia="Times New Roman" w:hAnsi="Arial" w:cs="Arial"/>
          <w:color w:val="000000"/>
          <w:sz w:val="28"/>
          <w:szCs w:val="28"/>
          <w:lang w:val="en-US" w:bidi="en-US"/>
        </w:rPr>
        <w:t>SWIFT</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uk-UA" w:eastAsia="uk-UA" w:bidi="uk-UA"/>
        </w:rPr>
        <w:t>— має свій національний вузловий пункт (кон</w:t>
      </w:r>
      <w:r w:rsidRPr="00EF2454">
        <w:rPr>
          <w:rFonts w:ascii="Arial" w:eastAsia="Times New Roman" w:hAnsi="Arial" w:cs="Arial"/>
          <w:color w:val="000000"/>
          <w:sz w:val="28"/>
          <w:szCs w:val="28"/>
          <w:lang w:val="uk-UA" w:eastAsia="uk-UA" w:bidi="uk-UA"/>
        </w:rPr>
        <w:softHyphen/>
        <w:t xml:space="preserve">центратор повідомлень), що пов'язаний з одним з розподільних центрів і разом з лініями є власністю </w:t>
      </w:r>
      <w:r w:rsidRPr="00EF2454">
        <w:rPr>
          <w:rFonts w:ascii="Arial" w:eastAsia="Times New Roman" w:hAnsi="Arial" w:cs="Arial"/>
          <w:color w:val="000000"/>
          <w:sz w:val="28"/>
          <w:szCs w:val="28"/>
          <w:lang w:val="en-US" w:bidi="en-US"/>
        </w:rPr>
        <w:t>SWIFT</w:t>
      </w:r>
      <w:r w:rsidRPr="00EF2454">
        <w:rPr>
          <w:rFonts w:ascii="Arial" w:eastAsia="Times New Roman" w:hAnsi="Arial" w:cs="Arial"/>
          <w:color w:val="000000"/>
          <w:sz w:val="28"/>
          <w:szCs w:val="28"/>
          <w:lang w:bidi="en-US"/>
        </w:rPr>
        <w:t xml:space="preserve">. </w:t>
      </w:r>
      <w:r w:rsidRPr="00EF2454">
        <w:rPr>
          <w:rFonts w:ascii="Arial" w:eastAsia="Times New Roman" w:hAnsi="Arial" w:cs="Arial"/>
          <w:color w:val="000000"/>
          <w:sz w:val="28"/>
          <w:szCs w:val="28"/>
          <w:lang w:val="uk-UA" w:eastAsia="uk-UA" w:bidi="uk-UA"/>
        </w:rPr>
        <w:t xml:space="preserve">Банки — члени співтовариства, підключаються до концентраторів по місцевих лініях зв'язку своєї країни. Через </w:t>
      </w:r>
      <w:r w:rsidRPr="00EF2454">
        <w:rPr>
          <w:rFonts w:ascii="Arial" w:eastAsia="Times New Roman" w:hAnsi="Arial" w:cs="Arial"/>
          <w:color w:val="000000"/>
          <w:sz w:val="28"/>
          <w:szCs w:val="28"/>
          <w:lang w:val="en-US" w:bidi="en-US"/>
        </w:rPr>
        <w:t>SWIFT</w:t>
      </w:r>
      <w:r w:rsidRPr="00EF2454">
        <w:rPr>
          <w:rFonts w:ascii="Arial" w:eastAsia="Times New Roman" w:hAnsi="Arial" w:cs="Arial"/>
          <w:color w:val="000000"/>
          <w:sz w:val="28"/>
          <w:szCs w:val="28"/>
          <w:lang w:val="uk-UA" w:bidi="en-US"/>
        </w:rPr>
        <w:t xml:space="preserve"> </w:t>
      </w:r>
      <w:r w:rsidRPr="00EF2454">
        <w:rPr>
          <w:rFonts w:ascii="Arial" w:eastAsia="Times New Roman" w:hAnsi="Arial" w:cs="Arial"/>
          <w:color w:val="000000"/>
          <w:sz w:val="28"/>
          <w:szCs w:val="28"/>
          <w:lang w:val="uk-UA" w:eastAsia="uk-UA" w:bidi="uk-UA"/>
        </w:rPr>
        <w:t>здійснюються такі банківські операції, як перекази коштів, передача інформації про стан рахунків у банках, підтвердження валютних операцій, розрахунки по інкасо, акредитивам, торгівлі цінними паперами, узгодження спірних питань, ведення електронних рахунків клієнтів і управління їхніми коштами.</w:t>
      </w:r>
    </w:p>
    <w:p w:rsidR="00A30AF2" w:rsidRPr="00EF2454" w:rsidRDefault="00A30AF2" w:rsidP="00A30AF2">
      <w:pPr>
        <w:widowControl w:val="0"/>
        <w:tabs>
          <w:tab w:val="left" w:pos="2486"/>
          <w:tab w:val="left" w:pos="5376"/>
        </w:tabs>
        <w:spacing w:after="0" w:line="288" w:lineRule="auto"/>
        <w:ind w:firstLine="709"/>
        <w:jc w:val="both"/>
        <w:rPr>
          <w:rFonts w:ascii="Arial" w:eastAsia="Times New Roman" w:hAnsi="Arial" w:cs="Arial"/>
          <w:color w:val="000000"/>
          <w:sz w:val="28"/>
          <w:szCs w:val="28"/>
          <w:u w:val="single"/>
          <w:lang w:val="uk-UA" w:eastAsia="uk-UA" w:bidi="uk-UA"/>
        </w:rPr>
      </w:pPr>
      <w:r>
        <w:rPr>
          <w:rFonts w:ascii="Arial" w:eastAsia="Times New Roman" w:hAnsi="Arial" w:cs="Arial"/>
          <w:color w:val="000000"/>
          <w:sz w:val="28"/>
          <w:szCs w:val="28"/>
          <w:u w:val="single"/>
          <w:lang w:val="uk-UA" w:eastAsia="uk-UA" w:bidi="uk-UA"/>
        </w:rPr>
        <w:t xml:space="preserve">Кореспондентські </w:t>
      </w:r>
      <w:r w:rsidRPr="00EF2454">
        <w:rPr>
          <w:rFonts w:ascii="Arial" w:eastAsia="Times New Roman" w:hAnsi="Arial" w:cs="Arial"/>
          <w:color w:val="000000"/>
          <w:sz w:val="28"/>
          <w:szCs w:val="28"/>
          <w:u w:val="single"/>
          <w:lang w:val="uk-UA" w:eastAsia="uk-UA" w:bidi="uk-UA"/>
        </w:rPr>
        <w:t>відносини з іноземними</w:t>
      </w:r>
      <w:r w:rsidRPr="00EF2454">
        <w:rPr>
          <w:rFonts w:ascii="Arial" w:eastAsia="Times New Roman" w:hAnsi="Arial" w:cs="Arial"/>
          <w:color w:val="000000"/>
          <w:sz w:val="28"/>
          <w:szCs w:val="28"/>
          <w:u w:val="single"/>
          <w:lang w:val="uk-UA" w:eastAsia="uk-UA" w:bidi="uk-UA"/>
        </w:rPr>
        <w:tab/>
        <w:t>банками</w:t>
      </w:r>
      <w:r>
        <w:rPr>
          <w:rFonts w:ascii="Arial" w:eastAsia="Times New Roman" w:hAnsi="Arial" w:cs="Arial"/>
          <w:color w:val="000000"/>
          <w:sz w:val="28"/>
          <w:szCs w:val="28"/>
          <w:u w:val="single"/>
          <w:lang w:val="uk-UA" w:eastAsia="uk-UA" w:bidi="uk-UA"/>
        </w:rPr>
        <w:t xml:space="preserve"> </w:t>
      </w:r>
      <w:r w:rsidRPr="00EF2454">
        <w:rPr>
          <w:rFonts w:ascii="Arial" w:eastAsia="Times New Roman" w:hAnsi="Arial" w:cs="Arial"/>
          <w:color w:val="000000"/>
          <w:sz w:val="28"/>
          <w:szCs w:val="28"/>
          <w:u w:val="single"/>
          <w:lang w:val="uk-UA" w:eastAsia="uk-UA" w:bidi="uk-UA"/>
        </w:rPr>
        <w:t>передбачають:</w:t>
      </w:r>
    </w:p>
    <w:p w:rsidR="00A30AF2" w:rsidRPr="00EF2454" w:rsidRDefault="00A30AF2" w:rsidP="00A30AF2">
      <w:pPr>
        <w:widowControl w:val="0"/>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встановлення прямих кореспондентських відносин з іноземними банками;</w:t>
      </w:r>
    </w:p>
    <w:p w:rsidR="00A30AF2" w:rsidRPr="00EF2454" w:rsidRDefault="00A30AF2" w:rsidP="00A30AF2">
      <w:pPr>
        <w:widowControl w:val="0"/>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 xml:space="preserve">самостійне відкриття банком рахунків для міжнародних розрахунків з іноземними банками («Лоро» - іноземні кореспондентські рахунки в банку; </w:t>
      </w:r>
      <w:r w:rsidRPr="00EF2454">
        <w:rPr>
          <w:rFonts w:ascii="Arial" w:eastAsia="Times New Roman" w:hAnsi="Arial" w:cs="Arial"/>
          <w:color w:val="000000"/>
          <w:sz w:val="28"/>
          <w:szCs w:val="28"/>
          <w:lang w:eastAsia="ru-RU" w:bidi="ru-RU"/>
        </w:rPr>
        <w:t xml:space="preserve">«Ностро» </w:t>
      </w:r>
      <w:r w:rsidRPr="00EF2454">
        <w:rPr>
          <w:rFonts w:ascii="Arial" w:eastAsia="Times New Roman" w:hAnsi="Arial" w:cs="Arial"/>
          <w:color w:val="000000"/>
          <w:sz w:val="28"/>
          <w:szCs w:val="28"/>
          <w:lang w:val="uk-UA" w:eastAsia="uk-UA" w:bidi="uk-UA"/>
        </w:rPr>
        <w:t>- рахунки банку в іноземному банку);</w:t>
      </w:r>
    </w:p>
    <w:p w:rsidR="00A30AF2" w:rsidRPr="00EF2454" w:rsidRDefault="00A30AF2" w:rsidP="00A30AF2">
      <w:pPr>
        <w:widowControl w:val="0"/>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lastRenderedPageBreak/>
        <w:t>досягнення домовленості про порядок і умови ведення банківських операцій по міжнародним розрахункам;</w:t>
      </w:r>
    </w:p>
    <w:p w:rsidR="00A30AF2" w:rsidRPr="00EF2454" w:rsidRDefault="00A30AF2" w:rsidP="00A30AF2">
      <w:pPr>
        <w:widowControl w:val="0"/>
        <w:tabs>
          <w:tab w:val="left" w:pos="53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 xml:space="preserve"> робота через кореспондентські рахунки</w:t>
      </w:r>
      <w:r w:rsidRPr="00EF2454">
        <w:rPr>
          <w:rFonts w:ascii="Arial" w:eastAsia="Times New Roman" w:hAnsi="Arial" w:cs="Arial"/>
          <w:color w:val="000000"/>
          <w:sz w:val="28"/>
          <w:szCs w:val="28"/>
          <w:lang w:val="uk-UA" w:eastAsia="uk-UA" w:bidi="uk-UA"/>
        </w:rPr>
        <w:tab/>
        <w:t>Центру міждержавних розрахунків НБУ або через кореспондентські рахунки уповноважених банків;</w:t>
      </w:r>
    </w:p>
    <w:p w:rsidR="00A30AF2" w:rsidRPr="00EF2454" w:rsidRDefault="00A30AF2" w:rsidP="00A30AF2">
      <w:pPr>
        <w:widowControl w:val="0"/>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встановлення кореспондентських відношень і здійснення міжнародних банківських операцій з іноземними банками через кореспондентські рахунки Центру міжнародних розрахунків НБУ або уповноважених банків.</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i/>
          <w:iCs/>
          <w:color w:val="000000"/>
          <w:sz w:val="28"/>
          <w:szCs w:val="28"/>
          <w:lang w:val="uk-UA" w:eastAsia="uk-UA" w:bidi="uk-UA"/>
        </w:rPr>
        <w:t>Банк-кореспондент</w:t>
      </w:r>
      <w:r w:rsidRPr="00EF2454">
        <w:rPr>
          <w:rFonts w:ascii="Arial" w:eastAsia="Times New Roman" w:hAnsi="Arial" w:cs="Arial"/>
          <w:color w:val="000000"/>
          <w:sz w:val="28"/>
          <w:szCs w:val="28"/>
          <w:lang w:val="uk-UA" w:eastAsia="uk-UA" w:bidi="uk-UA"/>
        </w:rPr>
        <w:t xml:space="preserve"> — це банк, що виконує на основі кореспондентського договору доручення іншого банку по платежах і розрахункам. Банки-кореспонденти домовляються, по яких рахунках будуть проводитися взаємні розрахунки, обмінюються зразками підписів посадових осіб, тарифами комісійної винагороди. Кореспондентські договори укладаються між банками як усередині країни, так і за її межами. На основі кореспондентських договорів проводяться розрахунки по зовнішній торгівлі, у т.ч. акредитивами, переказними векселями, іноземними грошовими переказами.</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EF2454">
        <w:rPr>
          <w:rFonts w:ascii="Arial" w:eastAsia="Times New Roman" w:hAnsi="Arial" w:cs="Arial"/>
          <w:color w:val="000000"/>
          <w:sz w:val="28"/>
          <w:szCs w:val="28"/>
          <w:u w:val="single"/>
          <w:lang w:val="uk-UA" w:eastAsia="uk-UA" w:bidi="uk-UA"/>
        </w:rPr>
        <w:t>Особливістю розрахунків в готівковій іноземній валюті в сучасних умовах є:</w:t>
      </w:r>
    </w:p>
    <w:p w:rsidR="00A30AF2" w:rsidRPr="00EF2454" w:rsidRDefault="00A30AF2" w:rsidP="00A30AF2">
      <w:pPr>
        <w:widowControl w:val="0"/>
        <w:numPr>
          <w:ilvl w:val="0"/>
          <w:numId w:val="3"/>
        </w:numPr>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 xml:space="preserve">розрахунок в іноземній нвалюті у розмірі, що не перебільшує 10000 </w:t>
      </w:r>
      <w:r w:rsidRPr="00EF2454">
        <w:rPr>
          <w:rFonts w:ascii="Arial" w:eastAsia="Times New Roman" w:hAnsi="Arial" w:cs="Arial"/>
          <w:color w:val="000000"/>
          <w:sz w:val="28"/>
          <w:szCs w:val="28"/>
          <w:lang w:eastAsia="ru-RU" w:bidi="ru-RU"/>
        </w:rPr>
        <w:t>дол США;</w:t>
      </w:r>
    </w:p>
    <w:p w:rsidR="00A30AF2" w:rsidRPr="00EF2454" w:rsidRDefault="00A30AF2" w:rsidP="00A30AF2">
      <w:pPr>
        <w:widowControl w:val="0"/>
        <w:numPr>
          <w:ilvl w:val="0"/>
          <w:numId w:val="3"/>
        </w:numPr>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в банк здається договір ЗЕД укладений з нерезидентом , у якому передбачений розрахунок за готівкові кошти;</w:t>
      </w:r>
    </w:p>
    <w:p w:rsidR="00A30AF2" w:rsidRPr="00EF2454" w:rsidRDefault="00A30AF2" w:rsidP="00A30AF2">
      <w:pPr>
        <w:widowControl w:val="0"/>
        <w:numPr>
          <w:ilvl w:val="0"/>
          <w:numId w:val="3"/>
        </w:numPr>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 xml:space="preserve">в банк здається документ, що підтверджує повноваження представника нерезидента на оплату </w:t>
      </w:r>
      <w:r w:rsidRPr="00EF2454">
        <w:rPr>
          <w:rFonts w:ascii="Arial" w:eastAsia="Times New Roman" w:hAnsi="Arial" w:cs="Arial"/>
          <w:color w:val="000000"/>
          <w:sz w:val="28"/>
          <w:szCs w:val="28"/>
          <w:lang w:eastAsia="ru-RU" w:bidi="ru-RU"/>
        </w:rPr>
        <w:t>договора;</w:t>
      </w:r>
    </w:p>
    <w:p w:rsidR="00A30AF2" w:rsidRPr="00EF2454" w:rsidRDefault="00A30AF2" w:rsidP="00A30AF2">
      <w:pPr>
        <w:widowControl w:val="0"/>
        <w:numPr>
          <w:ilvl w:val="0"/>
          <w:numId w:val="3"/>
        </w:numPr>
        <w:tabs>
          <w:tab w:val="left" w:pos="876"/>
        </w:tabs>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в банк здається оригінал митної декларації про ввезення готівки на територію України або ж довідки про зняття</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представником нерезидента готівки з банківського рахунку по корпоративній платіжній карті;</w:t>
      </w:r>
    </w:p>
    <w:p w:rsidR="00A30AF2" w:rsidRPr="00EF2454" w:rsidRDefault="00A30AF2" w:rsidP="00A30AF2">
      <w:pPr>
        <w:widowControl w:val="0"/>
        <w:spacing w:after="0" w:line="288" w:lineRule="auto"/>
        <w:ind w:firstLine="709"/>
        <w:jc w:val="both"/>
        <w:rPr>
          <w:rFonts w:ascii="Arial" w:eastAsia="Times New Roman" w:hAnsi="Arial" w:cs="Arial"/>
          <w:color w:val="000000"/>
          <w:sz w:val="28"/>
          <w:szCs w:val="28"/>
          <w:lang w:val="uk-UA" w:eastAsia="uk-UA" w:bidi="uk-UA"/>
        </w:rPr>
      </w:pPr>
      <w:r w:rsidRPr="00EF2454">
        <w:rPr>
          <w:rFonts w:ascii="Arial" w:eastAsia="Times New Roman" w:hAnsi="Arial" w:cs="Arial"/>
          <w:color w:val="000000"/>
          <w:sz w:val="28"/>
          <w:szCs w:val="28"/>
          <w:lang w:val="uk-UA" w:eastAsia="uk-UA" w:bidi="uk-UA"/>
        </w:rPr>
        <w:t>- в банк здається копій сторінок паспорта представника нерезидента.</w:t>
      </w:r>
    </w:p>
    <w:p w:rsidR="00A30AF2" w:rsidRDefault="00A30AF2" w:rsidP="00A30AF2">
      <w:pPr>
        <w:pStyle w:val="a3"/>
        <w:spacing w:after="0" w:line="288" w:lineRule="auto"/>
        <w:ind w:left="0" w:firstLine="709"/>
        <w:jc w:val="both"/>
        <w:rPr>
          <w:rFonts w:ascii="Arial" w:hAnsi="Arial" w:cs="Arial"/>
          <w:sz w:val="28"/>
          <w:szCs w:val="28"/>
          <w:lang w:val="uk-UA"/>
        </w:rPr>
      </w:pPr>
    </w:p>
    <w:p w:rsidR="00A30AF2" w:rsidRDefault="00A30AF2" w:rsidP="00A30AF2">
      <w:pPr>
        <w:pStyle w:val="a3"/>
        <w:spacing w:after="0" w:line="288" w:lineRule="auto"/>
        <w:ind w:left="0" w:firstLine="709"/>
        <w:jc w:val="both"/>
        <w:rPr>
          <w:rFonts w:ascii="Arial" w:hAnsi="Arial" w:cs="Arial"/>
          <w:sz w:val="28"/>
          <w:szCs w:val="28"/>
          <w:lang w:val="uk-UA"/>
        </w:rPr>
      </w:pPr>
    </w:p>
    <w:p w:rsidR="00A30AF2" w:rsidRDefault="00A30AF2" w:rsidP="00A30AF2">
      <w:pPr>
        <w:rPr>
          <w:rFonts w:ascii="Arial" w:hAnsi="Arial" w:cs="Arial"/>
          <w:sz w:val="28"/>
          <w:szCs w:val="28"/>
          <w:lang w:val="uk-UA"/>
        </w:rPr>
      </w:pPr>
      <w:r>
        <w:rPr>
          <w:rFonts w:ascii="Arial" w:hAnsi="Arial" w:cs="Arial"/>
          <w:sz w:val="28"/>
          <w:szCs w:val="28"/>
          <w:lang w:val="uk-UA"/>
        </w:rPr>
        <w:br w:type="page"/>
      </w:r>
    </w:p>
    <w:p w:rsidR="001337B7" w:rsidRPr="00A30AF2" w:rsidRDefault="001337B7">
      <w:pPr>
        <w:rPr>
          <w:lang w:val="uk-UA"/>
        </w:rPr>
      </w:pPr>
      <w:bookmarkStart w:id="0" w:name="_GoBack"/>
      <w:bookmarkEnd w:id="0"/>
    </w:p>
    <w:sectPr w:rsidR="001337B7" w:rsidRPr="00A30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126B"/>
    <w:multiLevelType w:val="multilevel"/>
    <w:tmpl w:val="81E80F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CC690E"/>
    <w:multiLevelType w:val="multilevel"/>
    <w:tmpl w:val="3104C30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84AF4"/>
    <w:multiLevelType w:val="multilevel"/>
    <w:tmpl w:val="6DEE9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E6546"/>
    <w:multiLevelType w:val="multilevel"/>
    <w:tmpl w:val="14CE75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636C9"/>
    <w:multiLevelType w:val="multilevel"/>
    <w:tmpl w:val="BB727B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B6121"/>
    <w:multiLevelType w:val="multilevel"/>
    <w:tmpl w:val="F0D0EC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7B4F9D"/>
    <w:multiLevelType w:val="multilevel"/>
    <w:tmpl w:val="0DDCF7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1B5204"/>
    <w:multiLevelType w:val="multilevel"/>
    <w:tmpl w:val="8A4880E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A95736"/>
    <w:multiLevelType w:val="multilevel"/>
    <w:tmpl w:val="B536739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966073"/>
    <w:multiLevelType w:val="multilevel"/>
    <w:tmpl w:val="0884306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50428"/>
    <w:multiLevelType w:val="multilevel"/>
    <w:tmpl w:val="FB1053C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8439A0"/>
    <w:multiLevelType w:val="multilevel"/>
    <w:tmpl w:val="B3FA0E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EE7B45"/>
    <w:multiLevelType w:val="multilevel"/>
    <w:tmpl w:val="90EE728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2"/>
  </w:num>
  <w:num w:numId="4">
    <w:abstractNumId w:val="5"/>
  </w:num>
  <w:num w:numId="5">
    <w:abstractNumId w:val="8"/>
  </w:num>
  <w:num w:numId="6">
    <w:abstractNumId w:val="1"/>
  </w:num>
  <w:num w:numId="7">
    <w:abstractNumId w:val="6"/>
  </w:num>
  <w:num w:numId="8">
    <w:abstractNumId w:val="4"/>
  </w:num>
  <w:num w:numId="9">
    <w:abstractNumId w:val="7"/>
  </w:num>
  <w:num w:numId="10">
    <w:abstractNumId w:val="10"/>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F0"/>
    <w:rsid w:val="001337B7"/>
    <w:rsid w:val="004C07F0"/>
    <w:rsid w:val="00A3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8410D-DA2D-4623-A032-344FF945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AF2"/>
    <w:pPr>
      <w:spacing w:line="276" w:lineRule="auto"/>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AF2"/>
    <w:pPr>
      <w:ind w:left="720"/>
      <w:contextualSpacing/>
    </w:pPr>
  </w:style>
  <w:style w:type="table" w:styleId="a4">
    <w:name w:val="Table Grid"/>
    <w:basedOn w:val="a1"/>
    <w:uiPriority w:val="39"/>
    <w:rsid w:val="00A30A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1050;&#1086;&#1084;&#1087;&#1083;&#1077;&#1082;&#1089;%20&#1052;&#1050;%20&#8212;%20&#1082;&#1086;&#1087;&#1080;&#1103;\&#1052;&#1030;&#1046;&#1053;.%20&#1050;&#1054;&#1053;\AppData\Local\Temp\FineReader12.00\media\image28.jpe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E:\&#1050;&#1086;&#1084;&#1087;&#1083;&#1077;&#1082;&#1089;%20&#1052;&#1050;%20&#8212;%20&#1082;&#1086;&#1087;&#1080;&#1103;\&#1052;&#1030;&#1046;&#1053;.%20&#1050;&#1054;&#1053;\AppData\Local\Temp\FineReader12.00\media\image27.jpe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file:///E:\&#1050;&#1086;&#1084;&#1087;&#1083;&#1077;&#1082;&#1089;%20&#1052;&#1050;%20&#8212;%20&#1082;&#1086;&#1087;&#1080;&#1103;\&#1052;&#1030;&#1046;&#1053;.%20&#1050;&#1054;&#1053;\AppData\Local\Temp\FineReader12.00\media\image29.jpe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6316</Words>
  <Characters>36007</Characters>
  <Application>Microsoft Office Word</Application>
  <DocSecurity>0</DocSecurity>
  <Lines>300</Lines>
  <Paragraphs>84</Paragraphs>
  <ScaleCrop>false</ScaleCrop>
  <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2020-04-25T08:34:00Z</dcterms:created>
  <dcterms:modified xsi:type="dcterms:W3CDTF">2020-04-25T08:34:00Z</dcterms:modified>
</cp:coreProperties>
</file>