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F3" w:rsidRDefault="00A22081">
      <w:pPr>
        <w:pStyle w:val="1"/>
        <w:keepLines w:val="0"/>
        <w:spacing w:before="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  <w:proofErr w:type="spellStart"/>
      <w:r>
        <w:rPr>
          <w:rFonts w:ascii="Times New Roman" w:hAnsi="Times New Roman"/>
          <w:color w:val="000000"/>
        </w:rPr>
        <w:t>Силабус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навчальної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дисципліни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840DF3" w:rsidRDefault="00A22081">
      <w:pPr>
        <w:pStyle w:val="1"/>
        <w:keepLines w:val="0"/>
        <w:spacing w:before="0"/>
        <w:jc w:val="center"/>
        <w:rPr>
          <w:rFonts w:ascii="Times New Roman" w:hAnsi="Times New Roman"/>
          <w:b w:val="0"/>
          <w:i/>
          <w:color w:val="000000"/>
          <w:sz w:val="24"/>
          <w:szCs w:val="24"/>
        </w:rPr>
      </w:pPr>
      <w:r>
        <w:rPr>
          <w:rFonts w:ascii="Times New Roman" w:hAnsi="Times New Roman"/>
          <w:b w:val="0"/>
          <w:i/>
          <w:color w:val="000000"/>
          <w:sz w:val="24"/>
          <w:szCs w:val="24"/>
        </w:rPr>
        <w:t>«ДЕРЖАВНЕ УПРАВЛІННЯ ТУРИСТИЧНОЮ ДІЯЛЬНІСТЮ»</w:t>
      </w:r>
    </w:p>
    <w:tbl>
      <w:tblPr>
        <w:tblStyle w:val="af"/>
        <w:tblW w:w="9781" w:type="dxa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4"/>
        <w:gridCol w:w="6775"/>
      </w:tblGrid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Спеціальність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 "Сфера обслуговування"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242 «Туризм»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Освітній рівень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Другий (магістерський)</w:t>
            </w:r>
          </w:p>
        </w:tc>
      </w:tr>
      <w:tr w:rsidR="00840DF3">
        <w:trPr>
          <w:trHeight w:val="254"/>
        </w:trPr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Статус дисципліни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Обов’язкова 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викладання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Українська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 / семестр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курс Магістратура, 1 семестр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кредитів ЄКТС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 кредитів</w:t>
            </w:r>
          </w:p>
        </w:tc>
      </w:tr>
      <w:tr w:rsidR="00840DF3">
        <w:tc>
          <w:tcPr>
            <w:tcW w:w="2552" w:type="dxa"/>
            <w:vMerge w:val="restart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Лекції – 20 год.  </w:t>
            </w:r>
          </w:p>
        </w:tc>
      </w:tr>
      <w:tr w:rsidR="00840DF3">
        <w:tc>
          <w:tcPr>
            <w:tcW w:w="2552" w:type="dxa"/>
            <w:vMerge/>
          </w:tcPr>
          <w:p w:rsidR="00840DF3" w:rsidRDefault="0084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Практичні  – 20 год.</w:t>
            </w:r>
          </w:p>
        </w:tc>
      </w:tr>
      <w:tr w:rsidR="00840DF3">
        <w:tc>
          <w:tcPr>
            <w:tcW w:w="2552" w:type="dxa"/>
            <w:vMerge/>
          </w:tcPr>
          <w:p w:rsidR="00840DF3" w:rsidRDefault="00840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Самостійна робота – 110  год.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Іспит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Туризму, проспект Науки 9-А, м. Харків , 1-ий корпус, </w:t>
            </w:r>
          </w:p>
          <w:p w:rsidR="00840DF3" w:rsidRDefault="00A2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316.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 38(057)758-77-26 (дод. 451)</w:t>
            </w:r>
          </w:p>
          <w:p w:rsidR="00840DF3" w:rsidRDefault="00A22081">
            <w:pPr>
              <w:widowControl w:val="0"/>
              <w:spacing w:line="24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http://tourism.hneu.edu.ua</w:t>
              </w:r>
            </w:hyperlink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Викладач 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Ахмедова Олена Олегівна, доцент кафедри туризму, кандидат наук з державно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управління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</w:t>
            </w:r>
          </w:p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викладача 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yelena.akhmedova@hneu.net</w:t>
              </w:r>
            </w:hyperlink>
          </w:p>
        </w:tc>
      </w:tr>
      <w:tr w:rsidR="00840DF3">
        <w:tc>
          <w:tcPr>
            <w:tcW w:w="2552" w:type="dxa"/>
          </w:tcPr>
          <w:p w:rsidR="00840DF3" w:rsidRDefault="00A22081">
            <w:pPr>
              <w:tabs>
                <w:tab w:val="center" w:pos="215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 занять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Лекція: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згідно діючого розкладу занять</w:t>
              </w:r>
            </w:hyperlink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  <w:p w:rsidR="00840DF3" w:rsidRDefault="00A2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(http://services.hneu.edu.ua:8081/schedule/schedule?employee=42283)</w:t>
            </w:r>
          </w:p>
          <w:p w:rsidR="00840DF3" w:rsidRDefault="00A2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Практичні: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згідно діючого розкладу занять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(http://services.hneu.edu.ua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:8081/schedule/schedule?employee=422837)</w:t>
            </w:r>
          </w:p>
        </w:tc>
      </w:tr>
      <w:tr w:rsidR="00840DF3">
        <w:tc>
          <w:tcPr>
            <w:tcW w:w="2552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229" w:type="dxa"/>
            <w:gridSpan w:val="2"/>
          </w:tcPr>
          <w:p w:rsidR="00840DF3" w:rsidRDefault="00A22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кафедрі туризму, очні, відповідно до графіку консультацій, індивідуальні, чат в ПНС</w:t>
            </w:r>
          </w:p>
        </w:tc>
      </w:tr>
      <w:tr w:rsidR="00840DF3">
        <w:tc>
          <w:tcPr>
            <w:tcW w:w="9781" w:type="dxa"/>
            <w:gridSpan w:val="3"/>
          </w:tcPr>
          <w:p w:rsidR="00840DF3" w:rsidRDefault="00A220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 дисципліни є формування системи теоретичних знань та прикладних вмінь і навичок щодо методологічного апарату державного управління туристичною діяльністю для вирішення конкретних економічних завдань, що виникають у сфері туристичної індустрії.</w:t>
            </w:r>
          </w:p>
        </w:tc>
      </w:tr>
      <w:tr w:rsidR="00840DF3">
        <w:tc>
          <w:tcPr>
            <w:tcW w:w="9781" w:type="dxa"/>
            <w:gridSpan w:val="3"/>
          </w:tcPr>
          <w:p w:rsidR="00840DF3" w:rsidRDefault="00A22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Передумови для навчання</w:t>
            </w:r>
          </w:p>
          <w:p w:rsidR="00840DF3" w:rsidRDefault="00A2208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Світове господарство та міжнародні економічні відносини, Організація в'їзного туризму, Інформаційні системи і технології в туризмі, Правове регулювання туристичної діяльності / Знання основ правового регулювання туристичної діяльнос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ті, навички формування туристичного продукту </w:t>
            </w:r>
          </w:p>
        </w:tc>
      </w:tr>
      <w:tr w:rsidR="00840DF3">
        <w:tc>
          <w:tcPr>
            <w:tcW w:w="9781" w:type="dxa"/>
            <w:gridSpan w:val="3"/>
          </w:tcPr>
          <w:p w:rsidR="00840DF3" w:rsidRDefault="00A22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навчальної дисципліни</w:t>
            </w:r>
          </w:p>
          <w:p w:rsidR="00840DF3" w:rsidRDefault="00A2208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Змістовий модуль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Теоретико-методологічні засади державного управління туристичною діяльністю в Україні. Тема 1. Сутність та принципи державного управління в Україні.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 Держ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авна туристична політика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 3. Механізм державного управління туристичною діяльністю. Тема 4. Державні та регіональні програми розвитку туризму. Тема 5. Державна підтримка розвитку внутрішнього та в'їзного туризму в Україні.</w:t>
            </w:r>
          </w:p>
          <w:p w:rsidR="00840DF3" w:rsidRDefault="00A2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Змістовий модуль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Нормативно-правове забезпечення управління туристичною діяльністю</w:t>
            </w:r>
          </w:p>
          <w:p w:rsidR="00840DF3" w:rsidRDefault="00A2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 Правові основи створення та припинення діяльності туристичних підприємств. Тема 7. Правові засади ліцензування, стандартизації та сертифікації туристичної діяльності. Тема 8. Органі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заційно-правові передумови інтеграційних процесів у туризмі. Тема 9. Державно-приватне партнерство в туризмі. Тема 10. Зарубіжний досвід правового забезпечення державного управління туристичною діяльністю</w:t>
            </w:r>
          </w:p>
        </w:tc>
      </w:tr>
      <w:tr w:rsidR="00840DF3">
        <w:tc>
          <w:tcPr>
            <w:tcW w:w="9781" w:type="dxa"/>
            <w:gridSpan w:val="3"/>
          </w:tcPr>
          <w:p w:rsidR="00840DF3" w:rsidRDefault="00A22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Матеріально-технічне (програмне)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забезпечення дисципліни </w:t>
            </w:r>
          </w:p>
          <w:p w:rsidR="00840DF3" w:rsidRDefault="00A22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опанування навчальної дисципліни необхідним є використання мультимедійних засобів</w:t>
            </w:r>
          </w:p>
        </w:tc>
      </w:tr>
      <w:tr w:rsidR="00840DF3">
        <w:tc>
          <w:tcPr>
            <w:tcW w:w="3006" w:type="dxa"/>
            <w:gridSpan w:val="2"/>
          </w:tcPr>
          <w:p w:rsidR="00840DF3" w:rsidRDefault="00A220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Сторінка курсу на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Мoodle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(персональна навчальна система)</w:t>
            </w:r>
          </w:p>
        </w:tc>
        <w:tc>
          <w:tcPr>
            <w:tcW w:w="6775" w:type="dxa"/>
          </w:tcPr>
          <w:p w:rsidR="00840DF3" w:rsidRDefault="00A2208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РНПД, Технологічна карта, лекції, завдання для практичних та самостійних заня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ть, інформаційні матеріали,(https://pns.hneu.edu.ua/course/view.php?id=3660)</w:t>
            </w:r>
          </w:p>
        </w:tc>
      </w:tr>
      <w:tr w:rsidR="00840DF3">
        <w:tc>
          <w:tcPr>
            <w:tcW w:w="9781" w:type="dxa"/>
            <w:gridSpan w:val="3"/>
          </w:tcPr>
          <w:p w:rsidR="00840DF3" w:rsidRDefault="00A22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оцінювання результатів навчання</w:t>
            </w:r>
          </w:p>
          <w:p w:rsidR="00840DF3" w:rsidRDefault="00A22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2" w:firstLine="47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Система оцінювання включає поточний контроль, що здійснюється протягом семестру під час проведення лекційних та практичних й оцінюється сумою набраних балів; підсумковий модульний контроль, що проводиться у формі письмової контрольної роботи. В процесі пот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очного контролю студенти мають отримати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накопичувально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менше 35 балів для допуску до іспиту. Іспит здійснюється у письмовій формі за екзаменаційними білетами. Відповіді студентів оцінюються за максимальною кількістю балів – 40.</w:t>
            </w:r>
          </w:p>
        </w:tc>
      </w:tr>
      <w:tr w:rsidR="00840DF3">
        <w:tc>
          <w:tcPr>
            <w:tcW w:w="9781" w:type="dxa"/>
            <w:gridSpan w:val="3"/>
          </w:tcPr>
          <w:p w:rsidR="00840DF3" w:rsidRDefault="00A220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Політики навчальної дисц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ипліни</w:t>
            </w:r>
          </w:p>
          <w:p w:rsidR="00840DF3" w:rsidRDefault="00A220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 навчальної дисципліни ґрунтується на засадах академічної доброчесності. Порушеннями академічної доброчесності вважаються: академічний плагіат, фабрикація, фальсифікація, списування, обман, хабарництво, необ’єктивне оцінювання. За порушенн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академічної доброчесності здобувачі освіти притягуються до такої академічної відповідальності: повторне проходження оцінювання відповідного виду навчальної роботи</w:t>
            </w:r>
          </w:p>
        </w:tc>
      </w:tr>
      <w:tr w:rsidR="00840DF3">
        <w:trPr>
          <w:trHeight w:val="814"/>
        </w:trPr>
        <w:tc>
          <w:tcPr>
            <w:tcW w:w="9781" w:type="dxa"/>
            <w:gridSpan w:val="3"/>
          </w:tcPr>
          <w:p w:rsidR="00840DF3" w:rsidRDefault="00A2208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Більш детальну інформацію щодо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результатів навчання, методів навчання, форм оцінювання, самостійної роботи наведено у Робочій програмі навчальної дисципліни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http://repository.hneu.edu.ua/handle/123456789/26238)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840DF3" w:rsidRDefault="00840DF3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DF3" w:rsidRDefault="00A22081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затверджено на з</w:t>
      </w:r>
      <w:r>
        <w:rPr>
          <w:rFonts w:ascii="Times New Roman" w:eastAsia="Times New Roman" w:hAnsi="Times New Roman" w:cs="Times New Roman"/>
          <w:sz w:val="24"/>
          <w:szCs w:val="24"/>
        </w:rPr>
        <w:t>асіданні кафедри «10» червня 2022 р. Протокол № 15</w:t>
      </w:r>
    </w:p>
    <w:p w:rsidR="00840DF3" w:rsidRDefault="00840DF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40DF3">
      <w:headerReference w:type="default" r:id="rId11"/>
      <w:pgSz w:w="11906" w:h="16838"/>
      <w:pgMar w:top="0" w:right="1134" w:bottom="1134" w:left="1134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081" w:rsidRDefault="00A22081">
      <w:r>
        <w:separator/>
      </w:r>
    </w:p>
  </w:endnote>
  <w:endnote w:type="continuationSeparator" w:id="0">
    <w:p w:rsidR="00A22081" w:rsidRDefault="00A2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081" w:rsidRDefault="00A22081">
      <w:r>
        <w:separator/>
      </w:r>
    </w:p>
  </w:footnote>
  <w:footnote w:type="continuationSeparator" w:id="0">
    <w:p w:rsidR="00A22081" w:rsidRDefault="00A22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DF3" w:rsidRDefault="00A22081">
    <w:pPr>
      <w:ind w:firstLine="1134"/>
      <w:rPr>
        <w:rFonts w:ascii="Times New Roman" w:eastAsia="Times New Roman" w:hAnsi="Times New Roman" w:cs="Times New Roman"/>
        <w:i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64770</wp:posOffset>
          </wp:positionH>
          <wp:positionV relativeFrom="margin">
            <wp:posOffset>-554989</wp:posOffset>
          </wp:positionV>
          <wp:extent cx="542925" cy="5429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40DF3" w:rsidRDefault="00A22081">
    <w:r>
      <w:rPr>
        <w:rFonts w:ascii="Times New Roman" w:eastAsia="Times New Roman" w:hAnsi="Times New Roman" w:cs="Times New Roman"/>
        <w:i/>
        <w:sz w:val="24"/>
        <w:szCs w:val="24"/>
      </w:rPr>
      <w:t xml:space="preserve">                      Харківський національний економічний університет імені Семена </w:t>
    </w:r>
    <w:proofErr w:type="spellStart"/>
    <w:r>
      <w:rPr>
        <w:rFonts w:ascii="Times New Roman" w:eastAsia="Times New Roman" w:hAnsi="Times New Roman" w:cs="Times New Roman"/>
        <w:i/>
        <w:sz w:val="24"/>
        <w:szCs w:val="24"/>
      </w:rPr>
      <w:t>Кузнеця</w:t>
    </w:r>
    <w:proofErr w:type="spellEnd"/>
  </w:p>
  <w:p w:rsidR="00840DF3" w:rsidRDefault="00840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F3"/>
    <w:rsid w:val="0066139E"/>
    <w:rsid w:val="00840DF3"/>
    <w:rsid w:val="00A2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AE7D0-B6C6-4C27-9C50-69D867B3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D0"/>
    <w:rPr>
      <w:rFonts w:cs="Arial"/>
    </w:rPr>
  </w:style>
  <w:style w:type="paragraph" w:styleId="1">
    <w:name w:val="heading 1"/>
    <w:basedOn w:val="a"/>
    <w:next w:val="a"/>
    <w:link w:val="10"/>
    <w:uiPriority w:val="99"/>
    <w:qFormat/>
    <w:rsid w:val="001B2AD0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9"/>
    <w:locked/>
    <w:rsid w:val="001B2AD0"/>
    <w:rPr>
      <w:rFonts w:ascii="Cambria" w:hAnsi="Cambria"/>
      <w:b/>
      <w:color w:val="365F91"/>
      <w:sz w:val="28"/>
      <w:lang w:val="ru-RU" w:eastAsia="ru-RU"/>
    </w:rPr>
  </w:style>
  <w:style w:type="paragraph" w:styleId="a4">
    <w:name w:val="List Paragraph"/>
    <w:basedOn w:val="a"/>
    <w:uiPriority w:val="99"/>
    <w:qFormat/>
    <w:rsid w:val="001B2AD0"/>
    <w:pPr>
      <w:widowControl w:val="0"/>
      <w:autoSpaceDE w:val="0"/>
      <w:autoSpaceDN w:val="0"/>
      <w:ind w:left="962" w:hanging="360"/>
    </w:pPr>
    <w:rPr>
      <w:rFonts w:ascii="Times New Roman" w:eastAsia="Times New Roman" w:hAnsi="Times New Roman" w:cs="Times New Roman"/>
      <w:sz w:val="22"/>
      <w:szCs w:val="22"/>
      <w:lang w:val="en-US"/>
    </w:rPr>
  </w:style>
  <w:style w:type="table" w:styleId="a5">
    <w:name w:val="Table Grid"/>
    <w:basedOn w:val="a1"/>
    <w:uiPriority w:val="99"/>
    <w:rsid w:val="001B2AD0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a6">
    <w:name w:val="Основний текст_"/>
    <w:link w:val="a7"/>
    <w:uiPriority w:val="99"/>
    <w:locked/>
    <w:rsid w:val="001B2AD0"/>
    <w:rPr>
      <w:rFonts w:ascii="Times New Roman" w:hAnsi="Times New Roman"/>
      <w:sz w:val="27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1B2AD0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rsid w:val="001B2AD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2AD0"/>
    <w:rPr>
      <w:rFonts w:ascii="Calibri" w:eastAsia="Times New Roman" w:hAnsi="Calibri"/>
      <w:sz w:val="20"/>
      <w:lang w:val="x-none" w:eastAsia="uk-UA"/>
    </w:rPr>
  </w:style>
  <w:style w:type="paragraph" w:styleId="aa">
    <w:name w:val="footer"/>
    <w:basedOn w:val="a"/>
    <w:link w:val="ab"/>
    <w:uiPriority w:val="99"/>
    <w:rsid w:val="001B2AD0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2AD0"/>
    <w:rPr>
      <w:rFonts w:ascii="Calibri" w:eastAsia="Times New Roman" w:hAnsi="Calibri"/>
      <w:sz w:val="20"/>
      <w:lang w:val="x-none" w:eastAsia="uk-UA"/>
    </w:rPr>
  </w:style>
  <w:style w:type="paragraph" w:styleId="ac">
    <w:name w:val="Normal (Web)"/>
    <w:basedOn w:val="a"/>
    <w:uiPriority w:val="99"/>
    <w:rsid w:val="001B2A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A96210"/>
    <w:rPr>
      <w:rFonts w:cs="Times New Roman"/>
      <w:color w:val="0000FF"/>
      <w:u w:val="singl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lena.akhmedova@hneu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urism.hneu.edu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ervices.hneu.edu.ua:8081/schedule/schedule?employee=415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hneu.edu.ua:8081/schedule/schedule?employee=41527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bzTeNcdUBJo3j3vE3WyS7c0Fg==">AMUW2mX9DtbQbABLSwNCYEN/SSgqvi/G27s7NzLkmrKPKOfaks6lcBrIy2onQC29mEgJ+4F9wC/RT78TEDoEo/1yIqWaM6pkkAbASoVRCnoLQpPUZWr6+dhLI+lCgNCj6j4e9NNDO+cq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2022-06-30T12:40:00Z</dcterms:created>
  <dcterms:modified xsi:type="dcterms:W3CDTF">2022-06-30T12:40:00Z</dcterms:modified>
</cp:coreProperties>
</file>