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BE" w:rsidRPr="001609BE" w:rsidRDefault="001609BE" w:rsidP="001609BE">
      <w:pPr>
        <w:spacing w:after="0" w:line="240" w:lineRule="auto"/>
        <w:jc w:val="center"/>
        <w:rPr>
          <w:rFonts w:ascii="Times New Roman" w:eastAsia="Times New Roman" w:hAnsi="Times New Roman" w:cs="Times New Roman"/>
          <w:b/>
          <w:color w:val="000000"/>
          <w:sz w:val="24"/>
          <w:szCs w:val="20"/>
          <w:lang w:eastAsia="ru-RU"/>
        </w:rPr>
      </w:pPr>
      <w:r w:rsidRPr="001609BE">
        <w:rPr>
          <w:rFonts w:ascii="Times New Roman" w:eastAsia="Times New Roman" w:hAnsi="Times New Roman" w:cs="Times New Roman"/>
          <w:b/>
          <w:color w:val="000000"/>
          <w:sz w:val="24"/>
          <w:szCs w:val="20"/>
          <w:lang w:eastAsia="ru-RU"/>
        </w:rPr>
        <w:t>РОЗДІЛ 7</w:t>
      </w:r>
    </w:p>
    <w:p w:rsidR="001609BE" w:rsidRPr="001609BE" w:rsidRDefault="001609BE" w:rsidP="001609BE">
      <w:pPr>
        <w:spacing w:after="0" w:line="240" w:lineRule="auto"/>
        <w:jc w:val="center"/>
        <w:rPr>
          <w:rFonts w:ascii="Times New Roman" w:eastAsia="Times New Roman" w:hAnsi="Times New Roman" w:cs="Times New Roman"/>
          <w:b/>
          <w:color w:val="000000"/>
          <w:sz w:val="24"/>
          <w:szCs w:val="20"/>
          <w:lang w:eastAsia="ru-RU"/>
        </w:rPr>
      </w:pPr>
    </w:p>
    <w:p w:rsidR="001609BE" w:rsidRPr="001609BE" w:rsidRDefault="001609BE" w:rsidP="001609BE">
      <w:pPr>
        <w:spacing w:after="0" w:line="240" w:lineRule="auto"/>
        <w:jc w:val="center"/>
        <w:outlineLvl w:val="0"/>
        <w:rPr>
          <w:rFonts w:ascii="Times New Roman" w:eastAsia="Times New Roman" w:hAnsi="Times New Roman" w:cs="Times New Roman"/>
          <w:b/>
          <w:color w:val="000000"/>
          <w:sz w:val="24"/>
          <w:szCs w:val="20"/>
          <w:lang w:eastAsia="ru-RU"/>
        </w:rPr>
      </w:pPr>
      <w:bookmarkStart w:id="0" w:name="_Toc453179340"/>
      <w:r w:rsidRPr="001609BE">
        <w:rPr>
          <w:rFonts w:ascii="Times New Roman" w:eastAsia="Times New Roman" w:hAnsi="Times New Roman" w:cs="Times New Roman"/>
          <w:b/>
          <w:color w:val="000000"/>
          <w:sz w:val="24"/>
          <w:szCs w:val="20"/>
          <w:lang w:eastAsia="ru-RU"/>
        </w:rPr>
        <w:t>КАДРОВА РОБОТА У СФЕРІ  КОНСАЛТИНГОВИХ ПОСЛУГ</w:t>
      </w:r>
      <w:bookmarkEnd w:id="0"/>
    </w:p>
    <w:p w:rsidR="001609BE" w:rsidRPr="001609BE" w:rsidRDefault="001609BE" w:rsidP="001609BE">
      <w:pPr>
        <w:spacing w:after="0" w:line="240" w:lineRule="auto"/>
        <w:jc w:val="center"/>
        <w:outlineLvl w:val="0"/>
        <w:rPr>
          <w:rFonts w:ascii="Times New Roman" w:eastAsia="Times New Roman" w:hAnsi="Times New Roman" w:cs="Times New Roman"/>
          <w:b/>
          <w:color w:val="000000"/>
          <w:sz w:val="24"/>
          <w:szCs w:val="20"/>
          <w:lang w:eastAsia="ru-RU"/>
        </w:rPr>
      </w:pPr>
    </w:p>
    <w:p w:rsidR="001609BE" w:rsidRPr="001609BE" w:rsidRDefault="001609BE" w:rsidP="001609BE">
      <w:pPr>
        <w:spacing w:after="0" w:line="100" w:lineRule="atLeast"/>
        <w:jc w:val="both"/>
        <w:rPr>
          <w:rFonts w:ascii="Times New Roman" w:eastAsia="Times New Roman" w:hAnsi="Times New Roman" w:cs="Times New Roman"/>
          <w:i/>
          <w:color w:val="000000"/>
          <w:sz w:val="24"/>
          <w:szCs w:val="20"/>
          <w:lang w:eastAsia="ru-RU"/>
        </w:rPr>
      </w:pPr>
      <w:r w:rsidRPr="001609BE">
        <w:rPr>
          <w:rFonts w:ascii="Times New Roman" w:eastAsia="Times New Roman" w:hAnsi="Times New Roman" w:cs="Times New Roman"/>
          <w:b/>
          <w:color w:val="000000"/>
          <w:sz w:val="24"/>
          <w:szCs w:val="20"/>
          <w:lang w:eastAsia="ru-RU"/>
        </w:rPr>
        <w:t>Мета</w:t>
      </w:r>
      <w:r w:rsidRPr="001609BE">
        <w:rPr>
          <w:rFonts w:ascii="Times New Roman" w:eastAsia="Times New Roman" w:hAnsi="Times New Roman" w:cs="Times New Roman"/>
          <w:b/>
          <w:i/>
          <w:color w:val="000000"/>
          <w:sz w:val="24"/>
          <w:szCs w:val="20"/>
          <w:lang w:eastAsia="ru-RU"/>
        </w:rPr>
        <w:t>:</w:t>
      </w:r>
      <w:r w:rsidRPr="001609BE">
        <w:rPr>
          <w:rFonts w:ascii="Times New Roman" w:eastAsia="Times New Roman" w:hAnsi="Times New Roman" w:cs="Times New Roman"/>
          <w:i/>
          <w:color w:val="000000"/>
          <w:sz w:val="24"/>
          <w:szCs w:val="20"/>
          <w:lang w:eastAsia="ru-RU"/>
        </w:rPr>
        <w:t xml:space="preserve"> конкретизувати складові кадрової політики консультанта та виявити її вплив на формування організаційної культури та професійної структури компанії</w:t>
      </w:r>
    </w:p>
    <w:p w:rsidR="001609BE" w:rsidRPr="001609BE" w:rsidRDefault="001609BE" w:rsidP="001609BE">
      <w:pPr>
        <w:spacing w:after="0" w:line="100" w:lineRule="atLeast"/>
        <w:jc w:val="both"/>
        <w:rPr>
          <w:rFonts w:ascii="Times New Roman" w:eastAsia="Times New Roman" w:hAnsi="Times New Roman" w:cs="Times New Roman"/>
          <w:i/>
          <w:color w:val="000000"/>
          <w:sz w:val="24"/>
          <w:szCs w:val="20"/>
          <w:lang w:eastAsia="ru-RU"/>
        </w:rPr>
      </w:pPr>
    </w:p>
    <w:p w:rsidR="001609BE" w:rsidRPr="001609BE" w:rsidRDefault="001609BE" w:rsidP="001609BE">
      <w:pPr>
        <w:spacing w:after="0" w:line="100" w:lineRule="atLeast"/>
        <w:jc w:val="both"/>
        <w:rPr>
          <w:rFonts w:ascii="Times New Roman" w:eastAsia="Times New Roman" w:hAnsi="Times New Roman" w:cs="Times New Roman"/>
          <w:b/>
          <w:color w:val="000000"/>
          <w:sz w:val="24"/>
          <w:szCs w:val="20"/>
          <w:lang w:eastAsia="ru-RU"/>
        </w:rPr>
      </w:pPr>
      <w:r w:rsidRPr="001609BE">
        <w:rPr>
          <w:rFonts w:ascii="Times New Roman" w:eastAsia="Times New Roman" w:hAnsi="Times New Roman" w:cs="Times New Roman"/>
          <w:b/>
          <w:color w:val="000000"/>
          <w:sz w:val="24"/>
          <w:szCs w:val="20"/>
          <w:lang w:eastAsia="ru-RU"/>
        </w:rPr>
        <w:t>Питання для обговорення:</w:t>
      </w:r>
    </w:p>
    <w:p w:rsidR="001609BE" w:rsidRPr="001609BE" w:rsidRDefault="001609BE" w:rsidP="001609BE">
      <w:p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7.1. Кадрова політика консалтингової компанії</w:t>
      </w:r>
    </w:p>
    <w:p w:rsidR="001609BE" w:rsidRPr="001609BE" w:rsidRDefault="001609BE" w:rsidP="001609BE">
      <w:p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7.2. Організація роботи консультантів</w:t>
      </w:r>
    </w:p>
    <w:p w:rsidR="001609BE" w:rsidRPr="001609BE" w:rsidRDefault="001609BE" w:rsidP="001609BE">
      <w:p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7.3. Організаційна культура консалтингової компанії</w:t>
      </w:r>
    </w:p>
    <w:p w:rsidR="001609BE" w:rsidRPr="001609BE" w:rsidRDefault="001609BE" w:rsidP="001609BE">
      <w:pPr>
        <w:spacing w:after="0" w:line="240" w:lineRule="auto"/>
        <w:jc w:val="both"/>
        <w:rPr>
          <w:rFonts w:ascii="Times New Roman" w:eastAsia="Times New Roman" w:hAnsi="Times New Roman" w:cs="Times New Roman"/>
          <w:b/>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7.4. Професійна структура консалтингової організації </w:t>
      </w:r>
    </w:p>
    <w:p w:rsidR="001609BE" w:rsidRPr="001609BE" w:rsidRDefault="001609BE" w:rsidP="001609BE">
      <w:pPr>
        <w:spacing w:after="0" w:line="240" w:lineRule="auto"/>
        <w:jc w:val="center"/>
        <w:rPr>
          <w:rFonts w:ascii="Times New Roman" w:eastAsia="Times New Roman" w:hAnsi="Times New Roman" w:cs="Times New Roman"/>
          <w:b/>
          <w:color w:val="000000"/>
          <w:sz w:val="24"/>
          <w:szCs w:val="20"/>
          <w:lang w:eastAsia="ru-RU"/>
        </w:rPr>
      </w:pPr>
    </w:p>
    <w:p w:rsidR="001609BE" w:rsidRPr="001609BE" w:rsidRDefault="001609BE" w:rsidP="001609BE">
      <w:pPr>
        <w:spacing w:after="0" w:line="240" w:lineRule="auto"/>
        <w:ind w:firstLine="284"/>
        <w:jc w:val="center"/>
        <w:rPr>
          <w:rFonts w:ascii="Times New Roman" w:eastAsia="Times New Roman" w:hAnsi="Times New Roman" w:cs="Times New Roman"/>
          <w:b/>
          <w:color w:val="000000"/>
          <w:sz w:val="24"/>
          <w:szCs w:val="20"/>
          <w:lang w:eastAsia="ru-RU"/>
        </w:rPr>
      </w:pPr>
      <w:r w:rsidRPr="001609BE">
        <w:rPr>
          <w:rFonts w:ascii="Times New Roman" w:eastAsia="Times New Roman" w:hAnsi="Times New Roman" w:cs="Times New Roman"/>
          <w:b/>
          <w:color w:val="000000"/>
          <w:sz w:val="24"/>
          <w:szCs w:val="20"/>
          <w:lang w:eastAsia="ru-RU"/>
        </w:rPr>
        <w:t>Ключові поняття:</w:t>
      </w:r>
    </w:p>
    <w:tbl>
      <w:tblPr>
        <w:tblW w:w="667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4A0" w:firstRow="1" w:lastRow="0" w:firstColumn="1" w:lastColumn="0" w:noHBand="0" w:noVBand="1"/>
      </w:tblPr>
      <w:tblGrid>
        <w:gridCol w:w="2846"/>
        <w:gridCol w:w="3825"/>
      </w:tblGrid>
      <w:tr w:rsidR="001609BE" w:rsidRPr="001609BE" w:rsidTr="00273A6F">
        <w:trPr>
          <w:trHeight w:val="1357"/>
        </w:trPr>
        <w:tc>
          <w:tcPr>
            <w:tcW w:w="2846" w:type="dxa"/>
          </w:tcPr>
          <w:p w:rsidR="001609BE" w:rsidRPr="001609BE" w:rsidRDefault="001609BE" w:rsidP="001609BE">
            <w:pPr>
              <w:numPr>
                <w:ilvl w:val="0"/>
                <w:numId w:val="1"/>
              </w:numPr>
              <w:spacing w:after="0" w:line="240" w:lineRule="auto"/>
              <w:ind w:left="318" w:hanging="318"/>
              <w:rPr>
                <w:rFonts w:ascii="Times New Roman" w:eastAsia="Times New Roman" w:hAnsi="Times New Roman" w:cs="Times New Roman"/>
                <w:b/>
                <w:i/>
                <w:color w:val="000000"/>
                <w:sz w:val="24"/>
                <w:szCs w:val="20"/>
                <w:lang w:eastAsia="ru-RU"/>
              </w:rPr>
            </w:pPr>
            <w:r w:rsidRPr="001609BE">
              <w:rPr>
                <w:rFonts w:ascii="Times New Roman" w:eastAsia="Times New Roman" w:hAnsi="Times New Roman" w:cs="Times New Roman"/>
                <w:b/>
                <w:i/>
                <w:color w:val="000000"/>
                <w:sz w:val="24"/>
                <w:szCs w:val="20"/>
                <w:lang w:eastAsia="ru-RU"/>
              </w:rPr>
              <w:t>Кадрова політика</w:t>
            </w:r>
          </w:p>
          <w:p w:rsidR="001609BE" w:rsidRPr="001609BE" w:rsidRDefault="001609BE" w:rsidP="001609BE">
            <w:pPr>
              <w:numPr>
                <w:ilvl w:val="0"/>
                <w:numId w:val="1"/>
              </w:numPr>
              <w:spacing w:after="0" w:line="240" w:lineRule="auto"/>
              <w:ind w:left="318" w:hanging="318"/>
              <w:rPr>
                <w:rFonts w:ascii="Times New Roman" w:eastAsia="Times New Roman" w:hAnsi="Times New Roman" w:cs="Times New Roman"/>
                <w:b/>
                <w:i/>
                <w:color w:val="000000"/>
                <w:sz w:val="24"/>
                <w:szCs w:val="20"/>
                <w:lang w:eastAsia="ru-RU"/>
              </w:rPr>
            </w:pPr>
            <w:r w:rsidRPr="001609BE">
              <w:rPr>
                <w:rFonts w:ascii="Times New Roman" w:eastAsia="Times New Roman" w:hAnsi="Times New Roman" w:cs="Times New Roman"/>
                <w:b/>
                <w:i/>
                <w:color w:val="000000"/>
                <w:sz w:val="24"/>
                <w:szCs w:val="20"/>
                <w:lang w:eastAsia="ru-RU"/>
              </w:rPr>
              <w:t>Команда</w:t>
            </w:r>
          </w:p>
          <w:p w:rsidR="001609BE" w:rsidRPr="001609BE" w:rsidRDefault="001609BE" w:rsidP="001609BE">
            <w:pPr>
              <w:numPr>
                <w:ilvl w:val="0"/>
                <w:numId w:val="1"/>
              </w:numPr>
              <w:spacing w:after="0" w:line="240" w:lineRule="auto"/>
              <w:ind w:left="318" w:hanging="318"/>
              <w:rPr>
                <w:rFonts w:ascii="Times New Roman" w:eastAsia="Times New Roman" w:hAnsi="Times New Roman" w:cs="Times New Roman"/>
                <w:b/>
                <w:i/>
                <w:color w:val="000000"/>
                <w:sz w:val="24"/>
                <w:szCs w:val="20"/>
                <w:lang w:eastAsia="ru-RU"/>
              </w:rPr>
            </w:pPr>
            <w:r w:rsidRPr="001609BE">
              <w:rPr>
                <w:rFonts w:ascii="Times New Roman" w:eastAsia="Times New Roman" w:hAnsi="Times New Roman" w:cs="Times New Roman"/>
                <w:b/>
                <w:i/>
                <w:color w:val="000000"/>
                <w:sz w:val="24"/>
                <w:szCs w:val="20"/>
                <w:lang w:eastAsia="ru-RU"/>
              </w:rPr>
              <w:t>Внутрішні стандарти</w:t>
            </w:r>
          </w:p>
          <w:p w:rsidR="001609BE" w:rsidRPr="001609BE" w:rsidRDefault="001609BE" w:rsidP="001609BE">
            <w:pPr>
              <w:spacing w:after="0" w:line="240" w:lineRule="auto"/>
              <w:ind w:left="-108"/>
              <w:rPr>
                <w:rFonts w:ascii="Times New Roman" w:eastAsia="Times New Roman" w:hAnsi="Times New Roman" w:cs="Times New Roman"/>
                <w:b/>
                <w:i/>
                <w:color w:val="000000"/>
                <w:sz w:val="24"/>
                <w:szCs w:val="20"/>
                <w:lang w:eastAsia="ru-RU"/>
              </w:rPr>
            </w:pPr>
          </w:p>
          <w:p w:rsidR="001609BE" w:rsidRPr="001609BE" w:rsidRDefault="001609BE" w:rsidP="001609BE">
            <w:pPr>
              <w:spacing w:after="0" w:line="240" w:lineRule="auto"/>
              <w:jc w:val="both"/>
              <w:rPr>
                <w:rFonts w:ascii="Times New Roman" w:eastAsia="Times New Roman" w:hAnsi="Times New Roman" w:cs="Times New Roman"/>
                <w:b/>
                <w:i/>
                <w:color w:val="000000"/>
                <w:sz w:val="24"/>
                <w:szCs w:val="20"/>
                <w:lang w:eastAsia="ru-RU"/>
              </w:rPr>
            </w:pPr>
          </w:p>
        </w:tc>
        <w:tc>
          <w:tcPr>
            <w:tcW w:w="3825" w:type="dxa"/>
          </w:tcPr>
          <w:p w:rsidR="001609BE" w:rsidRPr="001609BE" w:rsidRDefault="001609BE" w:rsidP="001609BE">
            <w:pPr>
              <w:numPr>
                <w:ilvl w:val="0"/>
                <w:numId w:val="1"/>
              </w:numPr>
              <w:spacing w:after="0" w:line="240" w:lineRule="auto"/>
              <w:ind w:left="434" w:hanging="284"/>
              <w:jc w:val="both"/>
              <w:rPr>
                <w:rFonts w:ascii="Times New Roman" w:eastAsia="Times New Roman" w:hAnsi="Times New Roman" w:cs="Times New Roman"/>
                <w:b/>
                <w:i/>
                <w:color w:val="000000"/>
                <w:sz w:val="24"/>
                <w:szCs w:val="20"/>
                <w:lang w:eastAsia="ru-RU"/>
              </w:rPr>
            </w:pPr>
            <w:r w:rsidRPr="001609BE">
              <w:rPr>
                <w:rFonts w:ascii="Times New Roman" w:eastAsia="Times New Roman" w:hAnsi="Times New Roman" w:cs="Times New Roman"/>
                <w:b/>
                <w:i/>
                <w:color w:val="000000"/>
                <w:sz w:val="24"/>
                <w:szCs w:val="20"/>
                <w:lang w:eastAsia="ru-RU"/>
              </w:rPr>
              <w:t>Проектний підхід</w:t>
            </w:r>
          </w:p>
          <w:p w:rsidR="001609BE" w:rsidRPr="001609BE" w:rsidRDefault="001609BE" w:rsidP="001609BE">
            <w:pPr>
              <w:numPr>
                <w:ilvl w:val="0"/>
                <w:numId w:val="1"/>
              </w:numPr>
              <w:spacing w:after="0" w:line="240" w:lineRule="auto"/>
              <w:ind w:left="434" w:hanging="284"/>
              <w:jc w:val="both"/>
              <w:rPr>
                <w:rFonts w:ascii="Times New Roman" w:eastAsia="Times New Roman" w:hAnsi="Times New Roman" w:cs="Times New Roman"/>
                <w:b/>
                <w:i/>
                <w:color w:val="000000"/>
                <w:sz w:val="24"/>
                <w:szCs w:val="20"/>
                <w:lang w:eastAsia="ru-RU"/>
              </w:rPr>
            </w:pPr>
            <w:r w:rsidRPr="001609BE">
              <w:rPr>
                <w:rFonts w:ascii="Times New Roman" w:eastAsia="Times New Roman" w:hAnsi="Times New Roman" w:cs="Times New Roman"/>
                <w:b/>
                <w:i/>
                <w:color w:val="000000"/>
                <w:sz w:val="24"/>
                <w:szCs w:val="20"/>
                <w:lang w:eastAsia="ru-RU"/>
              </w:rPr>
              <w:t>Матрична форма</w:t>
            </w:r>
          </w:p>
          <w:p w:rsidR="001609BE" w:rsidRPr="001609BE" w:rsidRDefault="001609BE" w:rsidP="001609BE">
            <w:pPr>
              <w:numPr>
                <w:ilvl w:val="0"/>
                <w:numId w:val="1"/>
              </w:numPr>
              <w:spacing w:after="0" w:line="240" w:lineRule="auto"/>
              <w:ind w:left="434" w:hanging="284"/>
              <w:jc w:val="both"/>
              <w:rPr>
                <w:rFonts w:ascii="Times New Roman" w:eastAsia="Times New Roman" w:hAnsi="Times New Roman" w:cs="Times New Roman"/>
                <w:b/>
                <w:i/>
                <w:color w:val="000000"/>
                <w:sz w:val="24"/>
                <w:szCs w:val="20"/>
                <w:lang w:eastAsia="ru-RU"/>
              </w:rPr>
            </w:pPr>
            <w:r w:rsidRPr="001609BE">
              <w:rPr>
                <w:rFonts w:ascii="Times New Roman" w:eastAsia="Times New Roman" w:hAnsi="Times New Roman" w:cs="Times New Roman"/>
                <w:b/>
                <w:i/>
                <w:color w:val="000000"/>
                <w:sz w:val="24"/>
                <w:szCs w:val="20"/>
                <w:lang w:eastAsia="ru-RU"/>
              </w:rPr>
              <w:t>Організаційна культура</w:t>
            </w:r>
          </w:p>
          <w:p w:rsidR="001609BE" w:rsidRPr="001609BE" w:rsidRDefault="001609BE" w:rsidP="001609BE">
            <w:pPr>
              <w:numPr>
                <w:ilvl w:val="0"/>
                <w:numId w:val="1"/>
              </w:numPr>
              <w:spacing w:after="0" w:line="240" w:lineRule="auto"/>
              <w:ind w:left="434" w:hanging="284"/>
              <w:jc w:val="both"/>
              <w:rPr>
                <w:rFonts w:ascii="Times New Roman" w:eastAsia="Times New Roman" w:hAnsi="Times New Roman" w:cs="Times New Roman"/>
                <w:b/>
                <w:i/>
                <w:color w:val="000000"/>
                <w:sz w:val="24"/>
                <w:szCs w:val="20"/>
                <w:lang w:eastAsia="ru-RU"/>
              </w:rPr>
            </w:pPr>
            <w:r w:rsidRPr="001609BE">
              <w:rPr>
                <w:rFonts w:ascii="Times New Roman" w:eastAsia="Times New Roman" w:hAnsi="Times New Roman" w:cs="Times New Roman"/>
                <w:b/>
                <w:i/>
                <w:color w:val="000000"/>
                <w:sz w:val="24"/>
                <w:szCs w:val="20"/>
                <w:lang w:eastAsia="ru-RU"/>
              </w:rPr>
              <w:t>Професійна структура</w:t>
            </w:r>
          </w:p>
          <w:p w:rsidR="001609BE" w:rsidRPr="001609BE" w:rsidRDefault="001609BE" w:rsidP="001609BE">
            <w:pPr>
              <w:spacing w:after="0" w:line="240" w:lineRule="auto"/>
              <w:jc w:val="both"/>
              <w:rPr>
                <w:rFonts w:ascii="Times New Roman" w:eastAsia="Times New Roman" w:hAnsi="Times New Roman" w:cs="Times New Roman"/>
                <w:b/>
                <w:i/>
                <w:color w:val="000000"/>
                <w:sz w:val="24"/>
                <w:szCs w:val="20"/>
                <w:lang w:eastAsia="ru-RU"/>
              </w:rPr>
            </w:pPr>
          </w:p>
        </w:tc>
      </w:tr>
    </w:tbl>
    <w:p w:rsidR="001609BE" w:rsidRPr="001609BE" w:rsidRDefault="001609BE" w:rsidP="001609BE">
      <w:pPr>
        <w:spacing w:after="0" w:line="240" w:lineRule="auto"/>
        <w:jc w:val="center"/>
        <w:rPr>
          <w:rFonts w:ascii="Times New Roman" w:eastAsia="Times New Roman" w:hAnsi="Times New Roman" w:cs="Times New Roman"/>
          <w:b/>
          <w:color w:val="000000"/>
          <w:sz w:val="24"/>
          <w:szCs w:val="20"/>
          <w:lang w:eastAsia="ru-RU"/>
        </w:rPr>
      </w:pPr>
      <w:r w:rsidRPr="001609BE">
        <w:rPr>
          <w:rFonts w:ascii="Times New Roman" w:eastAsia="Times New Roman" w:hAnsi="Times New Roman" w:cs="Times New Roman"/>
          <w:b/>
          <w:noProof/>
          <w:color w:val="000000"/>
          <w:sz w:val="24"/>
          <w:szCs w:val="20"/>
          <w:lang w:eastAsia="uk-UA"/>
        </w:rPr>
        <w:drawing>
          <wp:inline distT="0" distB="0" distL="0" distR="0" wp14:anchorId="0D30DC12" wp14:editId="26774820">
            <wp:extent cx="2066925" cy="2228850"/>
            <wp:effectExtent l="0" t="0" r="9525" b="0"/>
            <wp:docPr id="11" name="Рисунок 4" descr="Описание: Описание: F:\Консалтинг Тема 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F:\Консалтинг Тема 1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6925" cy="2228850"/>
                    </a:xfrm>
                    <a:prstGeom prst="rect">
                      <a:avLst/>
                    </a:prstGeom>
                    <a:noFill/>
                    <a:ln>
                      <a:noFill/>
                    </a:ln>
                  </pic:spPr>
                </pic:pic>
              </a:graphicData>
            </a:graphic>
          </wp:inline>
        </w:drawing>
      </w:r>
    </w:p>
    <w:p w:rsidR="001609BE" w:rsidRPr="001609BE" w:rsidRDefault="001609BE" w:rsidP="001609BE">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1" w:name="_Toc453179341"/>
      <w:r w:rsidRPr="001609BE">
        <w:rPr>
          <w:rFonts w:ascii="Times New Roman" w:eastAsia="Times New Roman" w:hAnsi="Times New Roman" w:cs="Times New Roman"/>
          <w:b/>
          <w:bCs/>
          <w:color w:val="000000"/>
          <w:sz w:val="24"/>
          <w:szCs w:val="26"/>
          <w:lang w:eastAsia="ru-RU"/>
        </w:rPr>
        <w:t>7.1. Кадрова політика консалтингової компанії</w:t>
      </w:r>
      <w:bookmarkEnd w:id="1"/>
    </w:p>
    <w:p w:rsidR="001609BE" w:rsidRPr="001609BE" w:rsidRDefault="001609BE" w:rsidP="001609BE">
      <w:pPr>
        <w:spacing w:after="0" w:line="240" w:lineRule="auto"/>
        <w:ind w:firstLine="284"/>
        <w:jc w:val="both"/>
        <w:rPr>
          <w:rFonts w:ascii="Times New Roman" w:eastAsia="Times New Roman" w:hAnsi="Times New Roman" w:cs="Times New Roman"/>
          <w:b/>
          <w:color w:val="000000"/>
          <w:sz w:val="24"/>
          <w:szCs w:val="20"/>
          <w:lang w:eastAsia="ru-RU"/>
        </w:rPr>
      </w:pP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b/>
          <w:i/>
          <w:color w:val="000000"/>
          <w:sz w:val="24"/>
          <w:szCs w:val="20"/>
          <w:lang w:eastAsia="ru-RU"/>
        </w:rPr>
        <w:t>Кадрова політика</w:t>
      </w:r>
      <w:r w:rsidRPr="001609BE">
        <w:rPr>
          <w:rFonts w:ascii="Times New Roman" w:eastAsia="Times New Roman" w:hAnsi="Times New Roman" w:cs="Times New Roman"/>
          <w:color w:val="000000"/>
          <w:sz w:val="24"/>
          <w:szCs w:val="20"/>
          <w:lang w:eastAsia="ru-RU"/>
        </w:rPr>
        <w:t xml:space="preserve"> – це сукупність принципів, методів, форм організаційного механізму з формування, відтворення, розвитку й використання персоналу, створення оптимальних умов праці, її мотивації та стимулювання. Через кадрову політику здійснюється реалізація цілей і завдань управління персоналом, у тому числі організації його діяльності, тому її вважають ядром системи управління персоналом.</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Кадрова політика формується керівництвом консалтингової організації, реалізується кадровою службою, виходячи з системи правил і норм, які дозволяють привести у відповідність трудові ресурси компанії та стратегію її розвитку. Кадрова політика формується відповідно до корпоративної культури та зовнішнього середовища організації. Для консалтингових фірм характерними є активна й відкрита кадрова політика. </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b/>
          <w:i/>
          <w:color w:val="000000"/>
          <w:sz w:val="24"/>
          <w:szCs w:val="20"/>
          <w:lang w:eastAsia="ru-RU"/>
        </w:rPr>
        <w:t>Активна кадрова політика</w:t>
      </w:r>
      <w:r w:rsidRPr="001609BE">
        <w:rPr>
          <w:rFonts w:ascii="Times New Roman" w:eastAsia="Times New Roman" w:hAnsi="Times New Roman" w:cs="Times New Roman"/>
          <w:color w:val="000000"/>
          <w:sz w:val="24"/>
          <w:szCs w:val="20"/>
          <w:lang w:eastAsia="ru-RU"/>
        </w:rPr>
        <w:t xml:space="preserve"> ґрунтується на тому, що керівництво має у своєму розпорядженні не лише сформульовані задачі управління, прогнози щодо їх виконання, але й дієві засоби впливу на ситуацію. </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b/>
          <w:i/>
          <w:color w:val="000000"/>
          <w:sz w:val="24"/>
          <w:szCs w:val="20"/>
          <w:lang w:eastAsia="ru-RU"/>
        </w:rPr>
        <w:t>Відкрита кадрова політика</w:t>
      </w:r>
      <w:r w:rsidRPr="001609BE">
        <w:rPr>
          <w:rFonts w:ascii="Times New Roman" w:eastAsia="Times New Roman" w:hAnsi="Times New Roman" w:cs="Times New Roman"/>
          <w:color w:val="000000"/>
          <w:sz w:val="24"/>
          <w:szCs w:val="20"/>
          <w:lang w:eastAsia="ru-RU"/>
        </w:rPr>
        <w:t xml:space="preserve"> характеризується тим, що організація прозора для потенційних співробітників на будь-якому рівні, готова прийняти на роботу будь-якого фахівця відповідної кваліфікації. Такий вид кадрової політики може бути застосований для нових організацій, які ведуть агресивну політику завоювання ринку, орієнтуються на швидке зростання і стрімкий вихід на передові позиції у консалтинговій сфері.  </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Досвід кадрових агенцій України та світу свідчить, що протягом останніх років конкурс на заміщення вакансії у фірмах-лідерах консалтингового бізнесу перевищує 100 осіб на одне </w:t>
      </w:r>
      <w:r w:rsidRPr="001609BE">
        <w:rPr>
          <w:rFonts w:ascii="Times New Roman" w:eastAsia="Times New Roman" w:hAnsi="Times New Roman" w:cs="Times New Roman"/>
          <w:color w:val="000000"/>
          <w:sz w:val="24"/>
          <w:szCs w:val="20"/>
          <w:lang w:eastAsia="ru-RU"/>
        </w:rPr>
        <w:lastRenderedPageBreak/>
        <w:t>місце. Внаслідок жорстких вимог до кандидатів на заміщення посад, провідні консалтингові фірми щорічно приймають на роботу лише 1 % від усіх, хто бажає займатися консультуванням.</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b/>
          <w:i/>
          <w:color w:val="000000"/>
          <w:sz w:val="24"/>
          <w:szCs w:val="20"/>
          <w:lang w:eastAsia="ru-RU"/>
        </w:rPr>
        <w:t>Етапи</w:t>
      </w:r>
      <w:r w:rsidRPr="001609BE">
        <w:rPr>
          <w:rFonts w:ascii="Times New Roman" w:eastAsia="Times New Roman" w:hAnsi="Times New Roman" w:cs="Times New Roman"/>
          <w:i/>
          <w:color w:val="000000"/>
          <w:sz w:val="24"/>
          <w:szCs w:val="20"/>
          <w:lang w:eastAsia="ru-RU"/>
        </w:rPr>
        <w:t xml:space="preserve"> </w:t>
      </w:r>
      <w:r w:rsidRPr="001609BE">
        <w:rPr>
          <w:rFonts w:ascii="Times New Roman" w:eastAsia="Times New Roman" w:hAnsi="Times New Roman" w:cs="Times New Roman"/>
          <w:b/>
          <w:i/>
          <w:color w:val="000000"/>
          <w:sz w:val="24"/>
          <w:szCs w:val="20"/>
          <w:lang w:eastAsia="ru-RU"/>
        </w:rPr>
        <w:t>побудови</w:t>
      </w:r>
      <w:r w:rsidRPr="001609BE">
        <w:rPr>
          <w:rFonts w:ascii="Times New Roman" w:eastAsia="Times New Roman" w:hAnsi="Times New Roman" w:cs="Times New Roman"/>
          <w:i/>
          <w:color w:val="000000"/>
          <w:sz w:val="24"/>
          <w:szCs w:val="20"/>
          <w:lang w:eastAsia="ru-RU"/>
        </w:rPr>
        <w:t xml:space="preserve"> </w:t>
      </w:r>
      <w:r w:rsidRPr="001609BE">
        <w:rPr>
          <w:rFonts w:ascii="Times New Roman" w:eastAsia="Times New Roman" w:hAnsi="Times New Roman" w:cs="Times New Roman"/>
          <w:b/>
          <w:i/>
          <w:color w:val="000000"/>
          <w:sz w:val="24"/>
          <w:szCs w:val="20"/>
          <w:lang w:eastAsia="ru-RU"/>
        </w:rPr>
        <w:t>кадрової політики</w:t>
      </w:r>
      <w:r w:rsidRPr="001609BE">
        <w:rPr>
          <w:rFonts w:ascii="Times New Roman" w:eastAsia="Times New Roman" w:hAnsi="Times New Roman" w:cs="Times New Roman"/>
          <w:color w:val="000000"/>
          <w:sz w:val="24"/>
          <w:szCs w:val="20"/>
          <w:lang w:eastAsia="ru-RU"/>
        </w:rPr>
        <w:t xml:space="preserve"> консалтингових фірм:</w:t>
      </w:r>
    </w:p>
    <w:p w:rsidR="001609BE" w:rsidRPr="001609BE" w:rsidRDefault="001609BE" w:rsidP="001609BE">
      <w:pPr>
        <w:spacing w:after="0" w:line="240" w:lineRule="auto"/>
        <w:ind w:firstLine="284"/>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1)</w:t>
      </w:r>
      <w:r w:rsidRPr="001609BE">
        <w:rPr>
          <w:rFonts w:ascii="Times New Roman" w:eastAsia="Times New Roman" w:hAnsi="Times New Roman" w:cs="Times New Roman"/>
          <w:color w:val="000000"/>
          <w:sz w:val="24"/>
          <w:szCs w:val="20"/>
          <w:lang w:eastAsia="ru-RU"/>
        </w:rPr>
        <w:tab/>
      </w:r>
      <w:r w:rsidRPr="001609BE">
        <w:rPr>
          <w:rFonts w:ascii="Times New Roman" w:eastAsia="Times New Roman" w:hAnsi="Times New Roman" w:cs="Times New Roman"/>
          <w:i/>
          <w:color w:val="000000"/>
          <w:sz w:val="24"/>
          <w:szCs w:val="20"/>
          <w:lang w:eastAsia="ru-RU"/>
        </w:rPr>
        <w:t>Нормування. П</w:t>
      </w:r>
      <w:r w:rsidRPr="001609BE">
        <w:rPr>
          <w:rFonts w:ascii="Times New Roman" w:eastAsia="Times New Roman" w:hAnsi="Times New Roman" w:cs="Times New Roman"/>
          <w:color w:val="000000"/>
          <w:sz w:val="24"/>
          <w:szCs w:val="20"/>
          <w:lang w:eastAsia="ru-RU"/>
        </w:rPr>
        <w:t>ередбачається узгодження принципів і цілей роботи з персоналом з принципами та цілями консалтингової організації в цілому. Керівництву консультаційної фірми необхідно проводити аналіз корпоративної культури, стратегії та етапів розвитку організації, прогнозувати можливі зміни, конкретизувати критерії відбору персоналу, шляхи його формування та розвитку, а також цілі роботи з персоналом. Процедура нормування передбачає визначення ідеальної (нормативної) ситуації, планових показників діяльності персоналу;</w:t>
      </w:r>
    </w:p>
    <w:p w:rsidR="001609BE" w:rsidRPr="001609BE" w:rsidRDefault="001609BE" w:rsidP="001609BE">
      <w:pPr>
        <w:spacing w:after="0" w:line="240" w:lineRule="auto"/>
        <w:ind w:firstLine="284"/>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2)</w:t>
      </w:r>
      <w:r w:rsidRPr="001609BE">
        <w:rPr>
          <w:rFonts w:ascii="Times New Roman" w:eastAsia="Times New Roman" w:hAnsi="Times New Roman" w:cs="Times New Roman"/>
          <w:color w:val="000000"/>
          <w:sz w:val="24"/>
          <w:szCs w:val="20"/>
          <w:lang w:eastAsia="ru-RU"/>
        </w:rPr>
        <w:tab/>
      </w:r>
      <w:r w:rsidRPr="001609BE">
        <w:rPr>
          <w:rFonts w:ascii="Times New Roman" w:eastAsia="Times New Roman" w:hAnsi="Times New Roman" w:cs="Times New Roman"/>
          <w:i/>
          <w:color w:val="000000"/>
          <w:sz w:val="24"/>
          <w:szCs w:val="20"/>
          <w:lang w:eastAsia="ru-RU"/>
        </w:rPr>
        <w:t>Програмування.</w:t>
      </w:r>
      <w:r w:rsidRPr="001609BE">
        <w:rPr>
          <w:rFonts w:ascii="Times New Roman" w:eastAsia="Times New Roman" w:hAnsi="Times New Roman" w:cs="Times New Roman"/>
          <w:color w:val="000000"/>
          <w:sz w:val="24"/>
          <w:szCs w:val="20"/>
          <w:lang w:eastAsia="ru-RU"/>
        </w:rPr>
        <w:t xml:space="preserve"> Здійснюється розробка алгоритмів, програм, способів досягнення цілей кадрової роботи, які було визначено на етапі нормування, з урахуванням нестабільності ринку, особливостей функціонування конкретного підприємства (консалтингової фірми);</w:t>
      </w:r>
    </w:p>
    <w:p w:rsidR="001609BE" w:rsidRPr="001609BE" w:rsidRDefault="001609BE" w:rsidP="001609BE">
      <w:pPr>
        <w:spacing w:after="0" w:line="240" w:lineRule="auto"/>
        <w:ind w:firstLine="284"/>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3)</w:t>
      </w:r>
      <w:r w:rsidRPr="001609BE">
        <w:rPr>
          <w:rFonts w:ascii="Times New Roman" w:eastAsia="Times New Roman" w:hAnsi="Times New Roman" w:cs="Times New Roman"/>
          <w:color w:val="000000"/>
          <w:sz w:val="24"/>
          <w:szCs w:val="20"/>
          <w:lang w:eastAsia="ru-RU"/>
        </w:rPr>
        <w:tab/>
      </w:r>
      <w:r w:rsidRPr="001609BE">
        <w:rPr>
          <w:rFonts w:ascii="Times New Roman" w:eastAsia="Times New Roman" w:hAnsi="Times New Roman" w:cs="Times New Roman"/>
          <w:i/>
          <w:color w:val="000000"/>
          <w:sz w:val="24"/>
          <w:szCs w:val="20"/>
          <w:lang w:eastAsia="ru-RU"/>
        </w:rPr>
        <w:t xml:space="preserve">Моніторинг персоналу. </w:t>
      </w:r>
      <w:r w:rsidRPr="001609BE">
        <w:rPr>
          <w:rFonts w:ascii="Times New Roman" w:eastAsia="Times New Roman" w:hAnsi="Times New Roman" w:cs="Times New Roman"/>
          <w:color w:val="000000"/>
          <w:sz w:val="24"/>
          <w:szCs w:val="20"/>
          <w:lang w:eastAsia="ru-RU"/>
        </w:rPr>
        <w:t xml:space="preserve">Розробляються процедури діагностики і прогнозування кадрової ситуації (визначаються індикатори кадрового потенціалу консалтингової фірми, реалізуються заходи щодо розвитку й використання знань, умінь і навичок персоналу, оцінюється ефективність кадрових програм і </w:t>
      </w:r>
      <w:proofErr w:type="spellStart"/>
      <w:r w:rsidRPr="001609BE">
        <w:rPr>
          <w:rFonts w:ascii="Times New Roman" w:eastAsia="Times New Roman" w:hAnsi="Times New Roman" w:cs="Times New Roman"/>
          <w:color w:val="000000"/>
          <w:sz w:val="24"/>
          <w:szCs w:val="20"/>
          <w:lang w:eastAsia="ru-RU"/>
        </w:rPr>
        <w:t>обгрунтовуються</w:t>
      </w:r>
      <w:proofErr w:type="spellEnd"/>
      <w:r w:rsidRPr="001609BE">
        <w:rPr>
          <w:rFonts w:ascii="Times New Roman" w:eastAsia="Times New Roman" w:hAnsi="Times New Roman" w:cs="Times New Roman"/>
          <w:color w:val="000000"/>
          <w:sz w:val="24"/>
          <w:szCs w:val="20"/>
          <w:lang w:eastAsia="ru-RU"/>
        </w:rPr>
        <w:t xml:space="preserve"> методики їх оцінювання). </w:t>
      </w:r>
    </w:p>
    <w:p w:rsidR="001609BE" w:rsidRPr="001609BE" w:rsidRDefault="001609BE" w:rsidP="001609BE">
      <w:pPr>
        <w:spacing w:after="0" w:line="240" w:lineRule="auto"/>
        <w:ind w:firstLine="284"/>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Кадрова політика спрямована на: планування персоналу; підтримання зайнятості; організацію навчання; стиль, методи керівництва; стимулювання; вирішення соціальних проблем; обмін інформацією тощо.</w:t>
      </w:r>
    </w:p>
    <w:p w:rsidR="001609BE" w:rsidRPr="001609BE" w:rsidRDefault="001609BE" w:rsidP="001609BE">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2" w:name="_Toc453179342"/>
      <w:r w:rsidRPr="001609BE">
        <w:rPr>
          <w:rFonts w:ascii="Times New Roman" w:eastAsia="Times New Roman" w:hAnsi="Times New Roman" w:cs="Times New Roman"/>
          <w:b/>
          <w:bCs/>
          <w:color w:val="000000"/>
          <w:sz w:val="24"/>
          <w:szCs w:val="26"/>
          <w:lang w:eastAsia="ru-RU"/>
        </w:rPr>
        <w:br w:type="page"/>
      </w:r>
      <w:r w:rsidRPr="001609BE">
        <w:rPr>
          <w:rFonts w:ascii="Times New Roman" w:eastAsia="Times New Roman" w:hAnsi="Times New Roman" w:cs="Times New Roman"/>
          <w:b/>
          <w:bCs/>
          <w:color w:val="000000"/>
          <w:sz w:val="24"/>
          <w:szCs w:val="26"/>
          <w:lang w:eastAsia="ru-RU"/>
        </w:rPr>
        <w:lastRenderedPageBreak/>
        <w:t>7.2. Організація роботи консультантів</w:t>
      </w:r>
      <w:bookmarkEnd w:id="2"/>
    </w:p>
    <w:p w:rsidR="001609BE" w:rsidRPr="001609BE" w:rsidRDefault="001609BE" w:rsidP="001609BE">
      <w:pPr>
        <w:spacing w:after="0" w:line="240" w:lineRule="auto"/>
        <w:ind w:firstLine="284"/>
        <w:jc w:val="both"/>
        <w:rPr>
          <w:rFonts w:ascii="Times New Roman" w:eastAsia="Times New Roman" w:hAnsi="Times New Roman" w:cs="Times New Roman"/>
          <w:b/>
          <w:color w:val="000000"/>
          <w:sz w:val="24"/>
          <w:szCs w:val="20"/>
          <w:lang w:eastAsia="ru-RU"/>
        </w:rPr>
      </w:pP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Організація роботи консультантів здійснюється з урахуванням принципів управління персоналом, яких дотримується конкретна консультаційна фірма. Ефективність її роботи значною мірою залежить від організації співпраці з клієнтською організацією та протягом виконання консалтингового проекту. Зазвичай консалтингові фірми водночас працюють над декількома проектами. Тому </w:t>
      </w:r>
      <w:r w:rsidRPr="001609BE">
        <w:rPr>
          <w:rFonts w:ascii="Times New Roman" w:eastAsia="Times New Roman" w:hAnsi="Times New Roman" w:cs="Times New Roman"/>
          <w:i/>
          <w:color w:val="000000"/>
          <w:sz w:val="24"/>
          <w:szCs w:val="20"/>
          <w:lang w:eastAsia="ru-RU"/>
        </w:rPr>
        <w:t>розподіл робочого часу</w:t>
      </w:r>
      <w:r w:rsidRPr="001609BE">
        <w:rPr>
          <w:rFonts w:ascii="Times New Roman" w:eastAsia="Times New Roman" w:hAnsi="Times New Roman" w:cs="Times New Roman"/>
          <w:color w:val="000000"/>
          <w:sz w:val="24"/>
          <w:szCs w:val="20"/>
          <w:lang w:eastAsia="ru-RU"/>
        </w:rPr>
        <w:t xml:space="preserve"> консультантів, а також </w:t>
      </w:r>
      <w:r w:rsidRPr="001609BE">
        <w:rPr>
          <w:rFonts w:ascii="Times New Roman" w:eastAsia="Times New Roman" w:hAnsi="Times New Roman" w:cs="Times New Roman"/>
          <w:i/>
          <w:color w:val="000000"/>
          <w:sz w:val="24"/>
          <w:szCs w:val="20"/>
          <w:lang w:eastAsia="ru-RU"/>
        </w:rPr>
        <w:t xml:space="preserve">узгодження строків виконання робіт </w:t>
      </w:r>
      <w:r w:rsidRPr="001609BE">
        <w:rPr>
          <w:rFonts w:ascii="Times New Roman" w:eastAsia="Times New Roman" w:hAnsi="Times New Roman" w:cs="Times New Roman"/>
          <w:color w:val="000000"/>
          <w:sz w:val="24"/>
          <w:szCs w:val="20"/>
          <w:lang w:eastAsia="ru-RU"/>
        </w:rPr>
        <w:t xml:space="preserve">за різними проектами є важливим завданням в організації роботи консультантів. </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Як правило, організація роботи протягом одного</w:t>
      </w:r>
      <w:r w:rsidRPr="001609BE">
        <w:rPr>
          <w:rFonts w:ascii="Times New Roman" w:eastAsia="Times New Roman" w:hAnsi="Times New Roman" w:cs="Times New Roman"/>
          <w:b/>
          <w:color w:val="000000"/>
          <w:sz w:val="24"/>
          <w:szCs w:val="20"/>
          <w:lang w:eastAsia="ru-RU"/>
        </w:rPr>
        <w:t xml:space="preserve"> </w:t>
      </w:r>
      <w:r w:rsidRPr="001609BE">
        <w:rPr>
          <w:rFonts w:ascii="Times New Roman" w:eastAsia="Times New Roman" w:hAnsi="Times New Roman" w:cs="Times New Roman"/>
          <w:color w:val="000000"/>
          <w:sz w:val="24"/>
          <w:szCs w:val="20"/>
          <w:lang w:eastAsia="ru-RU"/>
        </w:rPr>
        <w:t>дня залежить від етапу виконання консультаційного проекту. Під час проведення діагностики більшу частину робочого часу консультант перебуває на території клієнтської організації. На стадії розробки пропозиції, генерування ідей, їх аналізу консультант частіше працює в офісі своєї фірми. Для успішного впровадження консалтингових рішень консультант повинен тісно контактувати з клієнтською організацією, обговорюючи та узгоджуючи хід та зміст проекту.</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На відміну від інших управлінських професій, значну частину робочого часу консультантів займають відрядження. З огляду на це, важливого значення набуває </w:t>
      </w:r>
      <w:r w:rsidRPr="001609BE">
        <w:rPr>
          <w:rFonts w:ascii="Times New Roman" w:eastAsia="Times New Roman" w:hAnsi="Times New Roman" w:cs="Times New Roman"/>
          <w:b/>
          <w:i/>
          <w:color w:val="000000"/>
          <w:sz w:val="24"/>
          <w:szCs w:val="20"/>
          <w:lang w:eastAsia="ru-RU"/>
        </w:rPr>
        <w:t>гнучкість робочого графіку</w:t>
      </w:r>
      <w:r w:rsidRPr="001609BE">
        <w:rPr>
          <w:rFonts w:ascii="Times New Roman" w:eastAsia="Times New Roman" w:hAnsi="Times New Roman" w:cs="Times New Roman"/>
          <w:color w:val="000000"/>
          <w:sz w:val="24"/>
          <w:szCs w:val="20"/>
          <w:lang w:eastAsia="ru-RU"/>
        </w:rPr>
        <w:t xml:space="preserve"> консультанта. </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На організацію роботи консультантів впливає розмір фірми, її управлінська побудова та культура. Найбільш поширеним та життєздатним є проектний підхід до організації консультаційної праці. </w:t>
      </w:r>
    </w:p>
    <w:p w:rsidR="001609BE" w:rsidRPr="001609BE" w:rsidRDefault="001609BE" w:rsidP="001609BE">
      <w:pPr>
        <w:spacing w:before="120"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b/>
          <w:i/>
          <w:color w:val="000000"/>
          <w:sz w:val="24"/>
          <w:szCs w:val="20"/>
          <w:lang w:eastAsia="ru-RU"/>
        </w:rPr>
        <w:t>Проектний підхід</w:t>
      </w:r>
      <w:r w:rsidRPr="001609BE">
        <w:rPr>
          <w:rFonts w:ascii="Times New Roman" w:eastAsia="Times New Roman" w:hAnsi="Times New Roman" w:cs="Times New Roman"/>
          <w:color w:val="000000"/>
          <w:sz w:val="24"/>
          <w:szCs w:val="20"/>
          <w:lang w:eastAsia="ru-RU"/>
        </w:rPr>
        <w:t xml:space="preserve"> до організації праці передбачає зосередження зусиль команди співробітників, які спеціалізуються на різних напрямках, на виконанні окремих консультаційних проектів. Це дозволяє ефективно планувати наявні трудові і матеріальні ресурси консультаційної фірми, координувати роботу за проектом, відстежувати зв’язок результатів роботи із заробітками консультантів. Даний підхід забезпечує певні переваги в організації роботи консультантів:</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можливість гнучкого та оперативного маневрування трудовими ресурсами організації;</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збереження функціональної підлеглості.</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Однією з необхідних передумов ефективної роботи над проектом є створення професійної консультаційної (проектної) команди. </w:t>
      </w:r>
      <w:r w:rsidRPr="001609BE">
        <w:rPr>
          <w:rFonts w:ascii="Times New Roman" w:eastAsia="Times New Roman" w:hAnsi="Times New Roman" w:cs="Times New Roman"/>
          <w:b/>
          <w:i/>
          <w:color w:val="000000"/>
          <w:sz w:val="24"/>
          <w:szCs w:val="20"/>
          <w:lang w:eastAsia="ru-RU"/>
        </w:rPr>
        <w:t>Команда</w:t>
      </w:r>
      <w:r w:rsidRPr="001609BE">
        <w:rPr>
          <w:rFonts w:ascii="Times New Roman" w:eastAsia="Times New Roman" w:hAnsi="Times New Roman" w:cs="Times New Roman"/>
          <w:color w:val="000000"/>
          <w:sz w:val="24"/>
          <w:szCs w:val="20"/>
          <w:lang w:eastAsia="ru-RU"/>
        </w:rPr>
        <w:t xml:space="preserve"> являє собою специфічну форму соціального об’єднання людей у процесі спільної діяльності та спілкування, тобто малу соціальну групу.</w:t>
      </w:r>
    </w:p>
    <w:p w:rsidR="001609BE" w:rsidRPr="001609BE" w:rsidRDefault="001609BE" w:rsidP="001609BE">
      <w:pPr>
        <w:spacing w:after="0" w:line="240" w:lineRule="auto"/>
        <w:ind w:firstLine="567"/>
        <w:jc w:val="both"/>
        <w:rPr>
          <w:rFonts w:ascii="Times New Roman" w:eastAsia="Times New Roman" w:hAnsi="Times New Roman" w:cs="Times New Roman"/>
          <w:i/>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Найбільш поширеною формою організації роботи проектної команди у консалтинговому бізнесі є </w:t>
      </w:r>
      <w:r w:rsidRPr="001609BE">
        <w:rPr>
          <w:rFonts w:ascii="Times New Roman" w:eastAsia="Times New Roman" w:hAnsi="Times New Roman" w:cs="Times New Roman"/>
          <w:b/>
          <w:i/>
          <w:color w:val="000000"/>
          <w:sz w:val="24"/>
          <w:szCs w:val="20"/>
          <w:lang w:eastAsia="ru-RU"/>
        </w:rPr>
        <w:t>матрична форма</w:t>
      </w:r>
      <w:r w:rsidRPr="001609BE">
        <w:rPr>
          <w:rFonts w:ascii="Times New Roman" w:eastAsia="Times New Roman" w:hAnsi="Times New Roman" w:cs="Times New Roman"/>
          <w:i/>
          <w:color w:val="000000"/>
          <w:sz w:val="24"/>
          <w:szCs w:val="20"/>
          <w:lang w:eastAsia="ru-RU"/>
        </w:rPr>
        <w:t>.</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При матричний формі проектна команда формується із спеціалістів функціональних відділів організації, що залучаються на контрактній основі. Відбір здійснюється проект-менеджером разом з керівниками функціональних відділів. Кандидати проходять співбесіду, під час якої їх знайомлять з метою та завданням проекту, очікуваними результатами, можливими витратами ресурсів, обов’язками, відповідальністю, системою винагород.</w:t>
      </w:r>
    </w:p>
    <w:p w:rsidR="001609BE" w:rsidRPr="001609BE" w:rsidRDefault="001609BE" w:rsidP="001609BE">
      <w:pPr>
        <w:spacing w:after="0" w:line="240" w:lineRule="auto"/>
        <w:ind w:firstLine="567"/>
        <w:jc w:val="both"/>
        <w:rPr>
          <w:rFonts w:ascii="Times New Roman" w:eastAsia="Times New Roman" w:hAnsi="Times New Roman" w:cs="Times New Roman"/>
          <w:i/>
          <w:color w:val="000000"/>
          <w:sz w:val="24"/>
          <w:szCs w:val="20"/>
          <w:lang w:eastAsia="ru-RU"/>
        </w:rPr>
      </w:pPr>
      <w:r w:rsidRPr="001609BE">
        <w:rPr>
          <w:rFonts w:ascii="Times New Roman" w:eastAsia="Times New Roman" w:hAnsi="Times New Roman" w:cs="Times New Roman"/>
          <w:b/>
          <w:i/>
          <w:color w:val="000000"/>
          <w:sz w:val="24"/>
          <w:szCs w:val="20"/>
          <w:lang w:eastAsia="ru-RU"/>
        </w:rPr>
        <w:t>Потреба у спеціалістах</w:t>
      </w:r>
      <w:r w:rsidRPr="001609BE">
        <w:rPr>
          <w:rFonts w:ascii="Times New Roman" w:eastAsia="Times New Roman" w:hAnsi="Times New Roman" w:cs="Times New Roman"/>
          <w:color w:val="000000"/>
          <w:sz w:val="24"/>
          <w:szCs w:val="20"/>
          <w:lang w:eastAsia="ru-RU"/>
        </w:rPr>
        <w:t xml:space="preserve"> конкретного профілю визначається проект-менеджером залежно від обсягу робіт. При зміні обсягу робіт або при виникненні нових видів робіт проект-менеджер може змінювати як кількісний, так і якісний склад команди за рахунок функціональних підрозділів організації. Після завершення проекту члени команди повертаються до своїх функціональних підрозділів, продовжуючи роботу в організації</w:t>
      </w:r>
    </w:p>
    <w:p w:rsidR="001609BE" w:rsidRPr="001609BE" w:rsidRDefault="001609BE" w:rsidP="001609BE">
      <w:pPr>
        <w:spacing w:after="0" w:line="240" w:lineRule="auto"/>
        <w:jc w:val="both"/>
        <w:rPr>
          <w:rFonts w:ascii="Times New Roman" w:eastAsia="Times New Roman" w:hAnsi="Times New Roman" w:cs="Times New Roman"/>
          <w:b/>
          <w:color w:val="000000"/>
          <w:sz w:val="24"/>
          <w:szCs w:val="20"/>
          <w:lang w:eastAsia="ru-RU"/>
        </w:rPr>
      </w:pPr>
    </w:p>
    <w:p w:rsidR="001609BE" w:rsidRPr="001609BE" w:rsidRDefault="001609BE" w:rsidP="001609BE">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3" w:name="_Toc453179343"/>
      <w:r w:rsidRPr="001609BE">
        <w:rPr>
          <w:rFonts w:ascii="Times New Roman" w:eastAsia="Times New Roman" w:hAnsi="Times New Roman" w:cs="Times New Roman"/>
          <w:b/>
          <w:bCs/>
          <w:color w:val="000000"/>
          <w:sz w:val="24"/>
          <w:szCs w:val="26"/>
          <w:lang w:eastAsia="ru-RU"/>
        </w:rPr>
        <w:t>7.3. Організаційна культура консалтингової компанії</w:t>
      </w:r>
      <w:bookmarkEnd w:id="3"/>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Основними складовими формування організаційної культури консалтинговій компанії є такі:</w:t>
      </w:r>
    </w:p>
    <w:p w:rsidR="001609BE" w:rsidRPr="001609BE" w:rsidRDefault="001609BE" w:rsidP="001609BE">
      <w:pPr>
        <w:numPr>
          <w:ilvl w:val="0"/>
          <w:numId w:val="2"/>
        </w:numPr>
        <w:spacing w:after="0" w:line="240" w:lineRule="auto"/>
        <w:jc w:val="both"/>
        <w:rPr>
          <w:rFonts w:ascii="Times New Roman" w:eastAsia="Times New Roman" w:hAnsi="Times New Roman" w:cs="Times New Roman"/>
          <w:color w:val="000000"/>
          <w:sz w:val="24"/>
          <w:szCs w:val="20"/>
          <w:lang w:eastAsia="ru-RU"/>
        </w:rPr>
      </w:pPr>
      <w:proofErr w:type="spellStart"/>
      <w:r w:rsidRPr="001609BE">
        <w:rPr>
          <w:rFonts w:ascii="Times New Roman" w:eastAsia="Times New Roman" w:hAnsi="Times New Roman" w:cs="Times New Roman"/>
          <w:color w:val="000000"/>
          <w:sz w:val="24"/>
          <w:szCs w:val="20"/>
          <w:lang w:eastAsia="ru-RU"/>
        </w:rPr>
        <w:t>грамотно</w:t>
      </w:r>
      <w:proofErr w:type="spellEnd"/>
      <w:r w:rsidRPr="001609BE">
        <w:rPr>
          <w:rFonts w:ascii="Times New Roman" w:eastAsia="Times New Roman" w:hAnsi="Times New Roman" w:cs="Times New Roman"/>
          <w:color w:val="000000"/>
          <w:sz w:val="24"/>
          <w:szCs w:val="20"/>
          <w:lang w:eastAsia="ru-RU"/>
        </w:rPr>
        <w:t xml:space="preserve"> побудована </w:t>
      </w:r>
      <w:r w:rsidRPr="001609BE">
        <w:rPr>
          <w:rFonts w:ascii="Times New Roman" w:eastAsia="Times New Roman" w:hAnsi="Times New Roman" w:cs="Times New Roman"/>
          <w:i/>
          <w:color w:val="000000"/>
          <w:sz w:val="24"/>
          <w:szCs w:val="20"/>
          <w:lang w:eastAsia="ru-RU"/>
        </w:rPr>
        <w:t>організаційна структура</w:t>
      </w:r>
      <w:r w:rsidRPr="001609BE">
        <w:rPr>
          <w:rFonts w:ascii="Times New Roman" w:eastAsia="Times New Roman" w:hAnsi="Times New Roman" w:cs="Times New Roman"/>
          <w:color w:val="000000"/>
          <w:sz w:val="24"/>
          <w:szCs w:val="20"/>
          <w:lang w:eastAsia="ru-RU"/>
        </w:rPr>
        <w:t>, за якої враховано специфіку конкретної фірми;</w:t>
      </w:r>
    </w:p>
    <w:p w:rsidR="001609BE" w:rsidRPr="001609BE" w:rsidRDefault="001609BE" w:rsidP="001609BE">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i/>
          <w:color w:val="000000"/>
          <w:sz w:val="24"/>
          <w:szCs w:val="20"/>
          <w:lang w:eastAsia="ru-RU"/>
        </w:rPr>
        <w:lastRenderedPageBreak/>
        <w:t>внутрішні стандарти</w:t>
      </w:r>
      <w:r w:rsidRPr="001609BE">
        <w:rPr>
          <w:rFonts w:ascii="Times New Roman" w:eastAsia="Times New Roman" w:hAnsi="Times New Roman" w:cs="Times New Roman"/>
          <w:color w:val="000000"/>
          <w:sz w:val="24"/>
          <w:szCs w:val="20"/>
          <w:lang w:eastAsia="ru-RU"/>
        </w:rPr>
        <w:t xml:space="preserve">, </w:t>
      </w:r>
      <w:r w:rsidRPr="001609BE">
        <w:rPr>
          <w:rFonts w:ascii="Times New Roman" w:eastAsia="Times New Roman" w:hAnsi="Times New Roman" w:cs="Times New Roman"/>
          <w:i/>
          <w:color w:val="000000"/>
          <w:sz w:val="24"/>
          <w:szCs w:val="20"/>
          <w:lang w:eastAsia="ru-RU"/>
        </w:rPr>
        <w:t>положення, кодекс етики персоналу,</w:t>
      </w:r>
      <w:r w:rsidRPr="001609BE">
        <w:rPr>
          <w:rFonts w:ascii="Times New Roman" w:eastAsia="Times New Roman" w:hAnsi="Times New Roman" w:cs="Times New Roman"/>
          <w:color w:val="000000"/>
          <w:sz w:val="24"/>
          <w:szCs w:val="20"/>
          <w:lang w:eastAsia="ru-RU"/>
        </w:rPr>
        <w:t xml:space="preserve"> які розроблено провідними фахівцями;</w:t>
      </w:r>
    </w:p>
    <w:p w:rsidR="001609BE" w:rsidRPr="001609BE" w:rsidRDefault="001609BE" w:rsidP="001609BE">
      <w:pPr>
        <w:numPr>
          <w:ilvl w:val="0"/>
          <w:numId w:val="2"/>
        </w:num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прийняття і застосування персоналом компанії розроблених </w:t>
      </w:r>
      <w:r w:rsidRPr="001609BE">
        <w:rPr>
          <w:rFonts w:ascii="Times New Roman" w:eastAsia="Times New Roman" w:hAnsi="Times New Roman" w:cs="Times New Roman"/>
          <w:i/>
          <w:color w:val="000000"/>
          <w:sz w:val="24"/>
          <w:szCs w:val="20"/>
          <w:lang w:eastAsia="ru-RU"/>
        </w:rPr>
        <w:t>локальних документів</w:t>
      </w:r>
      <w:r w:rsidRPr="001609BE">
        <w:rPr>
          <w:rFonts w:ascii="Times New Roman" w:eastAsia="Times New Roman" w:hAnsi="Times New Roman" w:cs="Times New Roman"/>
          <w:color w:val="000000"/>
          <w:sz w:val="24"/>
          <w:szCs w:val="20"/>
          <w:lang w:eastAsia="ru-RU"/>
        </w:rPr>
        <w:t>.</w:t>
      </w:r>
    </w:p>
    <w:p w:rsidR="001609BE" w:rsidRPr="001609BE" w:rsidRDefault="001609BE" w:rsidP="001609BE">
      <w:pPr>
        <w:spacing w:after="0" w:line="240"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При побудові </w:t>
      </w:r>
      <w:r w:rsidRPr="001609BE">
        <w:rPr>
          <w:rFonts w:ascii="Times New Roman" w:eastAsia="Times New Roman" w:hAnsi="Times New Roman" w:cs="Times New Roman"/>
          <w:b/>
          <w:color w:val="000000"/>
          <w:sz w:val="24"/>
          <w:szCs w:val="20"/>
          <w:lang w:eastAsia="ru-RU"/>
        </w:rPr>
        <w:t>організаційної структури</w:t>
      </w:r>
      <w:r w:rsidRPr="001609BE">
        <w:rPr>
          <w:rFonts w:ascii="Times New Roman" w:eastAsia="Times New Roman" w:hAnsi="Times New Roman" w:cs="Times New Roman"/>
          <w:color w:val="000000"/>
          <w:sz w:val="24"/>
          <w:szCs w:val="20"/>
          <w:lang w:eastAsia="ru-RU"/>
        </w:rPr>
        <w:t>, керівникам консалтингових компаній необхідно враховувати наступне:</w:t>
      </w:r>
    </w:p>
    <w:p w:rsidR="001609BE" w:rsidRPr="001609BE" w:rsidRDefault="001609BE" w:rsidP="001609BE">
      <w:pPr>
        <w:numPr>
          <w:ilvl w:val="0"/>
          <w:numId w:val="3"/>
        </w:num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види послуг, що надаються;</w:t>
      </w:r>
    </w:p>
    <w:p w:rsidR="001609BE" w:rsidRPr="001609BE" w:rsidRDefault="001609BE" w:rsidP="001609BE">
      <w:pPr>
        <w:numPr>
          <w:ilvl w:val="0"/>
          <w:numId w:val="3"/>
        </w:num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склад персоналу та провідних фахівців, області їх професійних знань, досвід роботи, практичні навички;</w:t>
      </w:r>
    </w:p>
    <w:p w:rsidR="001609BE" w:rsidRPr="001609BE" w:rsidRDefault="001609BE" w:rsidP="001609BE">
      <w:pPr>
        <w:numPr>
          <w:ilvl w:val="0"/>
          <w:numId w:val="3"/>
        </w:num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можливості та порядок впровадження інноваційних технологій надання професійних послуг;</w:t>
      </w:r>
    </w:p>
    <w:p w:rsidR="001609BE" w:rsidRPr="001609BE" w:rsidRDefault="001609BE" w:rsidP="001609BE">
      <w:pPr>
        <w:numPr>
          <w:ilvl w:val="0"/>
          <w:numId w:val="3"/>
        </w:num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визначення повноважень, розподіл відповідальності і формування рівнів в ієрархії управління;</w:t>
      </w:r>
    </w:p>
    <w:p w:rsidR="001609BE" w:rsidRPr="001609BE" w:rsidRDefault="001609BE" w:rsidP="001609BE">
      <w:pPr>
        <w:numPr>
          <w:ilvl w:val="0"/>
          <w:numId w:val="3"/>
        </w:num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створення та впровадження єдиного інформаційного середовища, що забезпечує ефективність прийняття управлінських рішень;</w:t>
      </w:r>
    </w:p>
    <w:p w:rsidR="001609BE" w:rsidRPr="001609BE" w:rsidRDefault="001609BE" w:rsidP="001609BE">
      <w:pPr>
        <w:numPr>
          <w:ilvl w:val="0"/>
          <w:numId w:val="3"/>
        </w:numPr>
        <w:spacing w:after="0" w:line="240" w:lineRule="auto"/>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забезпечення взаємозв'язку між елементами організації, створення умов для адаптації до змін у зовнішньому середовищі.</w:t>
      </w:r>
    </w:p>
    <w:p w:rsidR="001609BE" w:rsidRPr="001609BE" w:rsidRDefault="001609BE" w:rsidP="001609BE">
      <w:pPr>
        <w:spacing w:after="0" w:line="264"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Під </w:t>
      </w:r>
      <w:r w:rsidRPr="001609BE">
        <w:rPr>
          <w:rFonts w:ascii="Times New Roman" w:eastAsia="Times New Roman" w:hAnsi="Times New Roman" w:cs="Times New Roman"/>
          <w:b/>
          <w:color w:val="000000"/>
          <w:sz w:val="24"/>
          <w:szCs w:val="20"/>
          <w:lang w:eastAsia="ru-RU"/>
        </w:rPr>
        <w:t>внутрішніми стандартами</w:t>
      </w:r>
      <w:r w:rsidRPr="001609BE">
        <w:rPr>
          <w:rFonts w:ascii="Times New Roman" w:eastAsia="Times New Roman" w:hAnsi="Times New Roman" w:cs="Times New Roman"/>
          <w:color w:val="000000"/>
          <w:sz w:val="24"/>
          <w:szCs w:val="20"/>
          <w:lang w:eastAsia="ru-RU"/>
        </w:rPr>
        <w:t xml:space="preserve"> консалтингової компанії прийнято розуміти документи, що деталізують і регламентують єдині вимоги до здійснення та оформлення професійних послуг, прийняті і затверджені керівництвом фірми з метою забезпечення ефективності практичної роботи. При формуванні внутрішніх стандартів доцільно використовувати системний підхід, заснований на нормативній і функціонально-операційній інформації про фірму як про систему. Під </w:t>
      </w:r>
      <w:r w:rsidRPr="001609BE">
        <w:rPr>
          <w:rFonts w:ascii="Times New Roman" w:eastAsia="Times New Roman" w:hAnsi="Times New Roman" w:cs="Times New Roman"/>
          <w:i/>
          <w:color w:val="000000"/>
          <w:sz w:val="24"/>
          <w:szCs w:val="20"/>
          <w:lang w:eastAsia="ru-RU"/>
        </w:rPr>
        <w:t>елементами</w:t>
      </w:r>
      <w:r w:rsidRPr="001609BE">
        <w:rPr>
          <w:rFonts w:ascii="Times New Roman" w:eastAsia="Times New Roman" w:hAnsi="Times New Roman" w:cs="Times New Roman"/>
          <w:color w:val="000000"/>
          <w:sz w:val="24"/>
          <w:szCs w:val="20"/>
          <w:lang w:eastAsia="ru-RU"/>
        </w:rPr>
        <w:t xml:space="preserve"> такої системи доцільно розуміти: види консалтингових послуг і спеціальних завдань; комплекси задач, пов'язаних з управлінням консалтинговою фірмою; контроль якості послуг, що надаються. </w:t>
      </w:r>
    </w:p>
    <w:p w:rsidR="001609BE" w:rsidRPr="001609BE" w:rsidRDefault="001609BE" w:rsidP="001609BE">
      <w:pPr>
        <w:spacing w:after="0" w:line="264"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На початковому етапі впровадження системного підходу розробниками повинна бути чітко сформована організаційна структура компанії, визначено функції та обов'язки кожного відділу. При цьому необхідно враховувати всі фактори, які впливають на систему: обсяги виконуваних робіт; чисельність персоналу і їх кваліфікаційний рівень; спектр послуг; вартісну оцінку вкладених інвестицій та ін. </w:t>
      </w:r>
    </w:p>
    <w:p w:rsidR="001609BE" w:rsidRPr="001609BE" w:rsidRDefault="001609BE" w:rsidP="001609BE">
      <w:pPr>
        <w:spacing w:after="0" w:line="264"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Практичному втіленню системного підходу до формування внутрішніх стандартів консалтингових організацій може сприяти їх модульна побудова. Склад модулів відносно відокремлених елементів системи для формування </w:t>
      </w:r>
      <w:proofErr w:type="spellStart"/>
      <w:r w:rsidRPr="001609BE">
        <w:rPr>
          <w:rFonts w:ascii="Times New Roman" w:eastAsia="Times New Roman" w:hAnsi="Times New Roman" w:cs="Times New Roman"/>
          <w:color w:val="000000"/>
          <w:sz w:val="24"/>
          <w:szCs w:val="20"/>
          <w:lang w:eastAsia="ru-RU"/>
        </w:rPr>
        <w:t>внутрішньофірмових</w:t>
      </w:r>
      <w:proofErr w:type="spellEnd"/>
      <w:r w:rsidRPr="001609BE">
        <w:rPr>
          <w:rFonts w:ascii="Times New Roman" w:eastAsia="Times New Roman" w:hAnsi="Times New Roman" w:cs="Times New Roman"/>
          <w:color w:val="000000"/>
          <w:sz w:val="24"/>
          <w:szCs w:val="20"/>
          <w:lang w:eastAsia="ru-RU"/>
        </w:rPr>
        <w:t xml:space="preserve"> стандартів </w:t>
      </w:r>
      <w:proofErr w:type="spellStart"/>
      <w:r w:rsidRPr="001609BE">
        <w:rPr>
          <w:rFonts w:ascii="Times New Roman" w:eastAsia="Times New Roman" w:hAnsi="Times New Roman" w:cs="Times New Roman"/>
          <w:color w:val="000000"/>
          <w:sz w:val="24"/>
          <w:szCs w:val="20"/>
          <w:lang w:eastAsia="ru-RU"/>
        </w:rPr>
        <w:t>логічно</w:t>
      </w:r>
      <w:proofErr w:type="spellEnd"/>
      <w:r w:rsidRPr="001609BE">
        <w:rPr>
          <w:rFonts w:ascii="Times New Roman" w:eastAsia="Times New Roman" w:hAnsi="Times New Roman" w:cs="Times New Roman"/>
          <w:color w:val="000000"/>
          <w:sz w:val="24"/>
          <w:szCs w:val="20"/>
          <w:lang w:eastAsia="ru-RU"/>
        </w:rPr>
        <w:t xml:space="preserve"> представити у відповідності з певною класифікацією. </w:t>
      </w:r>
    </w:p>
    <w:p w:rsidR="001609BE" w:rsidRPr="001609BE" w:rsidRDefault="001609BE" w:rsidP="001609BE">
      <w:pPr>
        <w:spacing w:after="0" w:line="264" w:lineRule="auto"/>
        <w:ind w:firstLine="567"/>
        <w:jc w:val="both"/>
        <w:rPr>
          <w:rFonts w:ascii="Times New Roman" w:eastAsia="Times New Roman" w:hAnsi="Times New Roman" w:cs="Times New Roman"/>
          <w:color w:val="000000"/>
          <w:sz w:val="24"/>
          <w:szCs w:val="20"/>
          <w:lang w:eastAsia="ru-RU"/>
        </w:rPr>
      </w:pPr>
      <w:r w:rsidRPr="001609BE">
        <w:rPr>
          <w:rFonts w:ascii="Times New Roman" w:eastAsia="Times New Roman" w:hAnsi="Times New Roman" w:cs="Times New Roman"/>
          <w:color w:val="000000"/>
          <w:sz w:val="24"/>
          <w:szCs w:val="20"/>
          <w:lang w:eastAsia="ru-RU"/>
        </w:rPr>
        <w:t xml:space="preserve">В основу розвитку системи управління консалтинговими компаніями може бути покладене наступне групування </w:t>
      </w:r>
      <w:proofErr w:type="spellStart"/>
      <w:r w:rsidRPr="001609BE">
        <w:rPr>
          <w:rFonts w:ascii="Times New Roman" w:eastAsia="Times New Roman" w:hAnsi="Times New Roman" w:cs="Times New Roman"/>
          <w:color w:val="000000"/>
          <w:sz w:val="24"/>
          <w:szCs w:val="20"/>
          <w:lang w:eastAsia="ru-RU"/>
        </w:rPr>
        <w:t>внутрішньофірмових</w:t>
      </w:r>
      <w:proofErr w:type="spellEnd"/>
      <w:r w:rsidRPr="001609BE">
        <w:rPr>
          <w:rFonts w:ascii="Times New Roman" w:eastAsia="Times New Roman" w:hAnsi="Times New Roman" w:cs="Times New Roman"/>
          <w:color w:val="000000"/>
          <w:sz w:val="24"/>
          <w:szCs w:val="20"/>
          <w:lang w:eastAsia="ru-RU"/>
        </w:rPr>
        <w:t xml:space="preserve"> стандартів (табл. 7.1).</w:t>
      </w:r>
    </w:p>
    <w:p w:rsidR="001609BE" w:rsidRPr="001609BE" w:rsidRDefault="001609BE" w:rsidP="001609BE">
      <w:pPr>
        <w:spacing w:after="0" w:line="264" w:lineRule="auto"/>
        <w:ind w:firstLine="567"/>
        <w:jc w:val="both"/>
        <w:rPr>
          <w:rFonts w:ascii="Times New Roman" w:eastAsia="Times New Roman" w:hAnsi="Times New Roman" w:cs="Times New Roman"/>
          <w:color w:val="000000"/>
          <w:sz w:val="24"/>
          <w:szCs w:val="24"/>
          <w:lang w:eastAsia="ru-RU"/>
        </w:rPr>
      </w:pPr>
      <w:r w:rsidRPr="001609BE">
        <w:rPr>
          <w:rFonts w:ascii="Times New Roman" w:eastAsia="Times New Roman" w:hAnsi="Times New Roman" w:cs="Times New Roman"/>
          <w:color w:val="000000"/>
          <w:sz w:val="24"/>
          <w:szCs w:val="20"/>
          <w:lang w:eastAsia="ru-RU"/>
        </w:rPr>
        <w:t xml:space="preserve">Оцінювання організаційної культури передбачає: аналіз ціннісних установок керівництва; виявлення ціннісних орієнтацій співробітників; вивчення мотиваційної сфери співробітників; з'ясування ступеня корпоративної ідентичності; оцінку </w:t>
      </w:r>
      <w:proofErr w:type="spellStart"/>
      <w:r w:rsidRPr="001609BE">
        <w:rPr>
          <w:rFonts w:ascii="Times New Roman" w:eastAsia="Times New Roman" w:hAnsi="Times New Roman" w:cs="Times New Roman"/>
          <w:color w:val="000000"/>
          <w:sz w:val="24"/>
          <w:szCs w:val="20"/>
          <w:lang w:eastAsia="ru-RU"/>
        </w:rPr>
        <w:t>задоволенння</w:t>
      </w:r>
      <w:proofErr w:type="spellEnd"/>
      <w:r w:rsidRPr="001609BE">
        <w:rPr>
          <w:rFonts w:ascii="Times New Roman" w:eastAsia="Times New Roman" w:hAnsi="Times New Roman" w:cs="Times New Roman"/>
          <w:color w:val="000000"/>
          <w:sz w:val="24"/>
          <w:szCs w:val="20"/>
          <w:lang w:eastAsia="ru-RU"/>
        </w:rPr>
        <w:t xml:space="preserve"> працею; вивчення стандартів поведінки в компанії тощо.</w:t>
      </w:r>
    </w:p>
    <w:p w:rsidR="001609BE" w:rsidRPr="001609BE" w:rsidRDefault="001609BE" w:rsidP="001609BE">
      <w:pPr>
        <w:spacing w:after="0" w:line="240" w:lineRule="auto"/>
        <w:ind w:firstLine="567"/>
        <w:jc w:val="right"/>
        <w:rPr>
          <w:rFonts w:ascii="Times New Roman" w:eastAsia="Times New Roman" w:hAnsi="Times New Roman" w:cs="Times New Roman"/>
          <w:color w:val="000000"/>
          <w:sz w:val="24"/>
          <w:szCs w:val="24"/>
          <w:lang w:eastAsia="ru-RU"/>
        </w:rPr>
      </w:pPr>
    </w:p>
    <w:p w:rsidR="001609BE" w:rsidRPr="001609BE" w:rsidRDefault="001609BE" w:rsidP="001609BE">
      <w:pPr>
        <w:spacing w:after="0" w:line="240" w:lineRule="auto"/>
        <w:ind w:firstLine="567"/>
        <w:jc w:val="right"/>
        <w:rPr>
          <w:rFonts w:ascii="Times New Roman" w:eastAsia="Times New Roman" w:hAnsi="Times New Roman" w:cs="Times New Roman"/>
          <w:color w:val="000000"/>
          <w:sz w:val="24"/>
          <w:szCs w:val="24"/>
          <w:lang w:eastAsia="ru-RU"/>
        </w:rPr>
      </w:pPr>
    </w:p>
    <w:p w:rsidR="001609BE" w:rsidRPr="001609BE" w:rsidRDefault="001609BE" w:rsidP="001609BE">
      <w:pPr>
        <w:spacing w:after="0" w:line="240" w:lineRule="auto"/>
        <w:ind w:firstLine="567"/>
        <w:jc w:val="right"/>
        <w:rPr>
          <w:rFonts w:ascii="Times New Roman" w:eastAsia="Times New Roman" w:hAnsi="Times New Roman" w:cs="Times New Roman"/>
          <w:color w:val="000000"/>
          <w:sz w:val="24"/>
          <w:szCs w:val="24"/>
          <w:lang w:eastAsia="ru-RU"/>
        </w:rPr>
      </w:pPr>
    </w:p>
    <w:p w:rsidR="001609BE" w:rsidRPr="001609BE" w:rsidRDefault="001609BE" w:rsidP="001609BE">
      <w:pPr>
        <w:spacing w:after="0" w:line="240" w:lineRule="auto"/>
        <w:ind w:firstLine="567"/>
        <w:jc w:val="right"/>
        <w:rPr>
          <w:rFonts w:ascii="Times New Roman" w:eastAsia="Times New Roman" w:hAnsi="Times New Roman" w:cs="Times New Roman"/>
          <w:i/>
          <w:color w:val="000000"/>
          <w:sz w:val="24"/>
          <w:szCs w:val="24"/>
          <w:lang w:eastAsia="ru-RU"/>
        </w:rPr>
      </w:pPr>
      <w:r w:rsidRPr="001609BE">
        <w:rPr>
          <w:rFonts w:ascii="Times New Roman" w:eastAsia="Times New Roman" w:hAnsi="Times New Roman" w:cs="Times New Roman"/>
          <w:i/>
          <w:color w:val="000000"/>
          <w:sz w:val="24"/>
          <w:szCs w:val="24"/>
          <w:lang w:eastAsia="ru-RU"/>
        </w:rPr>
        <w:t>Таблиця 7.1</w:t>
      </w:r>
    </w:p>
    <w:p w:rsidR="001609BE" w:rsidRPr="001609BE" w:rsidRDefault="001609BE" w:rsidP="001609BE">
      <w:pPr>
        <w:spacing w:after="0" w:line="240" w:lineRule="auto"/>
        <w:jc w:val="center"/>
        <w:rPr>
          <w:rFonts w:ascii="Times New Roman" w:eastAsia="Times New Roman" w:hAnsi="Times New Roman" w:cs="Times New Roman"/>
          <w:b/>
          <w:color w:val="000000"/>
          <w:sz w:val="24"/>
          <w:szCs w:val="24"/>
          <w:lang w:eastAsia="ru-RU"/>
        </w:rPr>
      </w:pPr>
      <w:r w:rsidRPr="001609BE">
        <w:rPr>
          <w:rFonts w:ascii="Times New Roman" w:eastAsia="Times New Roman" w:hAnsi="Times New Roman" w:cs="Times New Roman"/>
          <w:b/>
          <w:color w:val="000000"/>
          <w:sz w:val="24"/>
          <w:szCs w:val="24"/>
          <w:lang w:eastAsia="ru-RU"/>
        </w:rPr>
        <w:t xml:space="preserve">Внутрішні стандарти консалтингової компанії </w:t>
      </w:r>
      <w:r w:rsidRPr="001609BE">
        <w:rPr>
          <w:rFonts w:ascii="Times New Roman" w:eastAsia="Times New Roman" w:hAnsi="Times New Roman" w:cs="Times New Roman"/>
          <w:color w:val="000000"/>
          <w:sz w:val="24"/>
          <w:szCs w:val="24"/>
          <w:lang w:eastAsia="ru-RU"/>
        </w:rPr>
        <w:t>[</w:t>
      </w:r>
      <w:r w:rsidRPr="001609BE">
        <w:rPr>
          <w:rFonts w:ascii="Times New Roman" w:eastAsia="Times New Roman" w:hAnsi="Times New Roman" w:cs="Times New Roman"/>
          <w:color w:val="000000"/>
          <w:szCs w:val="20"/>
          <w:lang w:val="ru-RU" w:eastAsia="ru-RU"/>
        </w:rPr>
        <w:fldChar w:fldCharType="begin"/>
      </w:r>
      <w:r w:rsidRPr="001609BE">
        <w:rPr>
          <w:rFonts w:ascii="Times New Roman" w:eastAsia="Times New Roman" w:hAnsi="Times New Roman" w:cs="Times New Roman"/>
          <w:color w:val="000000"/>
          <w:szCs w:val="20"/>
          <w:lang w:val="ru-RU" w:eastAsia="ru-RU"/>
        </w:rPr>
        <w:instrText xml:space="preserve"> REF _Ref439533324 \r \h  \* MERGEFORMAT </w:instrText>
      </w:r>
      <w:r w:rsidRPr="001609BE">
        <w:rPr>
          <w:rFonts w:ascii="Times New Roman" w:eastAsia="Times New Roman" w:hAnsi="Times New Roman" w:cs="Times New Roman"/>
          <w:color w:val="000000"/>
          <w:szCs w:val="20"/>
          <w:lang w:val="ru-RU" w:eastAsia="ru-RU"/>
        </w:rPr>
      </w:r>
      <w:r w:rsidRPr="001609BE">
        <w:rPr>
          <w:rFonts w:ascii="Times New Roman" w:eastAsia="Times New Roman" w:hAnsi="Times New Roman" w:cs="Times New Roman"/>
          <w:color w:val="000000"/>
          <w:szCs w:val="20"/>
          <w:lang w:val="ru-RU" w:eastAsia="ru-RU"/>
        </w:rPr>
        <w:fldChar w:fldCharType="separate"/>
      </w:r>
      <w:r w:rsidRPr="001609BE">
        <w:rPr>
          <w:rFonts w:ascii="Times New Roman" w:eastAsia="Times New Roman" w:hAnsi="Times New Roman" w:cs="Times New Roman"/>
          <w:color w:val="000000"/>
          <w:sz w:val="24"/>
          <w:szCs w:val="24"/>
          <w:lang w:eastAsia="ru-RU"/>
        </w:rPr>
        <w:t>18</w:t>
      </w:r>
      <w:r w:rsidRPr="001609BE">
        <w:rPr>
          <w:rFonts w:ascii="Times New Roman" w:eastAsia="Times New Roman" w:hAnsi="Times New Roman" w:cs="Times New Roman"/>
          <w:color w:val="000000"/>
          <w:szCs w:val="20"/>
          <w:lang w:val="ru-RU" w:eastAsia="ru-RU"/>
        </w:rPr>
        <w:fldChar w:fldCharType="end"/>
      </w:r>
      <w:r w:rsidRPr="001609BE">
        <w:rPr>
          <w:rFonts w:ascii="Times New Roman" w:eastAsia="Times New Roman" w:hAnsi="Times New Roman" w:cs="Times New Roman"/>
          <w:color w:val="000000"/>
          <w:sz w:val="24"/>
          <w:szCs w:val="24"/>
          <w:lang w:eastAsia="ru-RU"/>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57"/>
        <w:gridCol w:w="42"/>
        <w:gridCol w:w="2132"/>
        <w:gridCol w:w="6898"/>
      </w:tblGrid>
      <w:tr w:rsidR="001609BE" w:rsidRPr="001609BE" w:rsidTr="00273A6F">
        <w:tc>
          <w:tcPr>
            <w:tcW w:w="311" w:type="pct"/>
            <w:gridSpan w:val="2"/>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b/>
                <w:color w:val="000000"/>
                <w:sz w:val="20"/>
                <w:szCs w:val="20"/>
                <w:lang w:eastAsia="ru-RU"/>
              </w:rPr>
            </w:pPr>
            <w:r w:rsidRPr="001609BE">
              <w:rPr>
                <w:rFonts w:ascii="Times New Roman" w:eastAsia="Times New Roman" w:hAnsi="Times New Roman" w:cs="Times New Roman"/>
                <w:b/>
                <w:color w:val="000000"/>
                <w:sz w:val="20"/>
                <w:szCs w:val="20"/>
                <w:lang w:eastAsia="ru-RU"/>
              </w:rPr>
              <w:t>№ п/п</w:t>
            </w:r>
          </w:p>
        </w:tc>
        <w:tc>
          <w:tcPr>
            <w:tcW w:w="1107" w:type="pct"/>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b/>
                <w:color w:val="000000"/>
                <w:sz w:val="20"/>
                <w:szCs w:val="20"/>
                <w:lang w:eastAsia="ru-RU"/>
              </w:rPr>
            </w:pPr>
            <w:r w:rsidRPr="001609BE">
              <w:rPr>
                <w:rFonts w:ascii="Times New Roman" w:eastAsia="Times New Roman" w:hAnsi="Times New Roman" w:cs="Times New Roman"/>
                <w:b/>
                <w:color w:val="000000"/>
                <w:sz w:val="20"/>
                <w:szCs w:val="20"/>
                <w:lang w:eastAsia="ru-RU"/>
              </w:rPr>
              <w:t>Групи стандартів</w:t>
            </w:r>
          </w:p>
        </w:tc>
        <w:tc>
          <w:tcPr>
            <w:tcW w:w="3582" w:type="pct"/>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b/>
                <w:color w:val="000000"/>
                <w:sz w:val="20"/>
                <w:szCs w:val="20"/>
                <w:lang w:eastAsia="ru-RU"/>
              </w:rPr>
            </w:pPr>
            <w:r w:rsidRPr="001609BE">
              <w:rPr>
                <w:rFonts w:ascii="Times New Roman" w:eastAsia="Times New Roman" w:hAnsi="Times New Roman" w:cs="Times New Roman"/>
                <w:b/>
                <w:color w:val="000000"/>
                <w:sz w:val="20"/>
                <w:szCs w:val="20"/>
                <w:lang w:eastAsia="ru-RU"/>
              </w:rPr>
              <w:t>Види стандартів</w:t>
            </w:r>
          </w:p>
        </w:tc>
      </w:tr>
      <w:tr w:rsidR="001609BE" w:rsidRPr="001609BE" w:rsidTr="00273A6F">
        <w:tc>
          <w:tcPr>
            <w:tcW w:w="311" w:type="pct"/>
            <w:gridSpan w:val="2"/>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1</w:t>
            </w:r>
          </w:p>
        </w:tc>
        <w:tc>
          <w:tcPr>
            <w:tcW w:w="1107" w:type="pct"/>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Загальні стандарти організації</w:t>
            </w:r>
          </w:p>
        </w:tc>
        <w:tc>
          <w:tcPr>
            <w:tcW w:w="3582" w:type="pct"/>
            <w:shd w:val="clear" w:color="auto" w:fill="FFFFFF"/>
          </w:tcPr>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а) Порядок розробки і прийняття внутрішніх стандартів;</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 xml:space="preserve">б) Внутрішня структура та організація діяльності </w:t>
            </w:r>
            <w:proofErr w:type="spellStart"/>
            <w:r w:rsidRPr="001609BE">
              <w:rPr>
                <w:rFonts w:ascii="Times New Roman" w:eastAsia="Times New Roman" w:hAnsi="Times New Roman" w:cs="Times New Roman"/>
                <w:color w:val="000000"/>
                <w:sz w:val="20"/>
                <w:szCs w:val="20"/>
                <w:lang w:eastAsia="ru-RU"/>
              </w:rPr>
              <w:t>аудиторсько</w:t>
            </w:r>
            <w:proofErr w:type="spellEnd"/>
            <w:r w:rsidRPr="001609BE">
              <w:rPr>
                <w:rFonts w:ascii="Times New Roman" w:eastAsia="Times New Roman" w:hAnsi="Times New Roman" w:cs="Times New Roman"/>
                <w:color w:val="000000"/>
                <w:sz w:val="20"/>
                <w:szCs w:val="20"/>
                <w:lang w:eastAsia="ru-RU"/>
              </w:rPr>
              <w:t>-консалтингової компанії;</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 xml:space="preserve">в) Порядок здійснення </w:t>
            </w:r>
            <w:proofErr w:type="spellStart"/>
            <w:r w:rsidRPr="001609BE">
              <w:rPr>
                <w:rFonts w:ascii="Times New Roman" w:eastAsia="Times New Roman" w:hAnsi="Times New Roman" w:cs="Times New Roman"/>
                <w:color w:val="000000"/>
                <w:sz w:val="20"/>
                <w:szCs w:val="20"/>
                <w:lang w:eastAsia="ru-RU"/>
              </w:rPr>
              <w:t>внутрішньофірмового</w:t>
            </w:r>
            <w:proofErr w:type="spellEnd"/>
            <w:r w:rsidRPr="001609BE">
              <w:rPr>
                <w:rFonts w:ascii="Times New Roman" w:eastAsia="Times New Roman" w:hAnsi="Times New Roman" w:cs="Times New Roman"/>
                <w:color w:val="000000"/>
                <w:sz w:val="20"/>
                <w:szCs w:val="20"/>
                <w:lang w:eastAsia="ru-RU"/>
              </w:rPr>
              <w:t xml:space="preserve"> контролю якості виконання аудиторських та консалтингових послуг;</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г) Відповідальність і норми поведінки аудиторів і співробітників компанії</w:t>
            </w:r>
          </w:p>
        </w:tc>
      </w:tr>
      <w:tr w:rsidR="001609BE" w:rsidRPr="001609BE" w:rsidTr="00273A6F">
        <w:tc>
          <w:tcPr>
            <w:tcW w:w="289" w:type="pct"/>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lastRenderedPageBreak/>
              <w:t>2</w:t>
            </w:r>
          </w:p>
        </w:tc>
        <w:tc>
          <w:tcPr>
            <w:tcW w:w="1129" w:type="pct"/>
            <w:gridSpan w:val="2"/>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Стандарти щодо порядку надання консалтингових послуг</w:t>
            </w:r>
          </w:p>
        </w:tc>
        <w:tc>
          <w:tcPr>
            <w:tcW w:w="3582" w:type="pct"/>
            <w:shd w:val="clear" w:color="auto" w:fill="FFFFFF"/>
          </w:tcPr>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а) Порядок планування та проведення аудиторської перевірки;</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б) Порядок надання консалтингових послуг за їх видами;</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в) Порядок залучення фахівців</w:t>
            </w:r>
          </w:p>
        </w:tc>
      </w:tr>
      <w:tr w:rsidR="001609BE" w:rsidRPr="001609BE" w:rsidTr="00273A6F">
        <w:tc>
          <w:tcPr>
            <w:tcW w:w="289" w:type="pct"/>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3</w:t>
            </w:r>
          </w:p>
        </w:tc>
        <w:tc>
          <w:tcPr>
            <w:tcW w:w="1129" w:type="pct"/>
            <w:gridSpan w:val="2"/>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Стандарти щодо порядку надання інформації клієнтам компанії</w:t>
            </w:r>
          </w:p>
        </w:tc>
        <w:tc>
          <w:tcPr>
            <w:tcW w:w="3582" w:type="pct"/>
            <w:shd w:val="clear" w:color="auto" w:fill="FFFFFF"/>
          </w:tcPr>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а) Порядок формування аудиторських висновків;</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б) Підготовка письмової інформації аудитора та спеціаліста керівництву економічного суб'єкта за результатами проведення аудиту та консультування;</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в) Порядок підготовки інших звітів фахівців, залежно від наданих послуг</w:t>
            </w:r>
          </w:p>
        </w:tc>
      </w:tr>
      <w:tr w:rsidR="001609BE" w:rsidRPr="001609BE" w:rsidTr="00273A6F">
        <w:tc>
          <w:tcPr>
            <w:tcW w:w="289" w:type="pct"/>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4</w:t>
            </w:r>
          </w:p>
        </w:tc>
        <w:tc>
          <w:tcPr>
            <w:tcW w:w="1129" w:type="pct"/>
            <w:gridSpan w:val="2"/>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Стандарти, які характеризують специфічні аспекти консалтингу</w:t>
            </w:r>
          </w:p>
        </w:tc>
        <w:tc>
          <w:tcPr>
            <w:tcW w:w="3582" w:type="pct"/>
            <w:shd w:val="clear" w:color="auto" w:fill="FFFFFF"/>
          </w:tcPr>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а) Специфічні аспекти проведення аудиту та консультування кредитних установ;</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б) Специфічні аспекти проведення аудиту та консультування страхових організацій і товариств взаємного страхування;</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в) Специфічні аспекти проведення аудиту та консультування бірж, позабюджетних фондів і інвестиційних інститутів;</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г) Галузеві особливості проведення аудиту та консультування інших економічних суб'єктів</w:t>
            </w:r>
          </w:p>
        </w:tc>
      </w:tr>
      <w:tr w:rsidR="001609BE" w:rsidRPr="001609BE" w:rsidTr="00273A6F">
        <w:tc>
          <w:tcPr>
            <w:tcW w:w="289" w:type="pct"/>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5</w:t>
            </w:r>
          </w:p>
        </w:tc>
        <w:tc>
          <w:tcPr>
            <w:tcW w:w="1129" w:type="pct"/>
            <w:gridSpan w:val="2"/>
            <w:shd w:val="clear" w:color="auto" w:fill="FFFFFF"/>
            <w:vAlign w:val="center"/>
          </w:tcPr>
          <w:p w:rsidR="001609BE" w:rsidRPr="001609BE" w:rsidRDefault="001609BE" w:rsidP="001609BE">
            <w:pPr>
              <w:spacing w:after="0" w:line="240" w:lineRule="auto"/>
              <w:jc w:val="center"/>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Стандарти у галузі освіти та підготовки кадрів</w:t>
            </w:r>
          </w:p>
        </w:tc>
        <w:tc>
          <w:tcPr>
            <w:tcW w:w="3582" w:type="pct"/>
            <w:shd w:val="clear" w:color="auto" w:fill="FFFFFF"/>
          </w:tcPr>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а) Вимоги до освіти, професійного рівня аудиторів і фахівців;</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б) Порядок підготовки та підвищення кваліфікації кадрів аудиторської та консалтингової організації;</w:t>
            </w:r>
          </w:p>
          <w:p w:rsidR="001609BE" w:rsidRPr="001609BE" w:rsidRDefault="001609BE" w:rsidP="001609BE">
            <w:pPr>
              <w:spacing w:after="0" w:line="240" w:lineRule="auto"/>
              <w:ind w:firstLine="142"/>
              <w:jc w:val="both"/>
              <w:rPr>
                <w:rFonts w:ascii="Times New Roman" w:eastAsia="Times New Roman" w:hAnsi="Times New Roman" w:cs="Times New Roman"/>
                <w:color w:val="000000"/>
                <w:sz w:val="20"/>
                <w:szCs w:val="20"/>
                <w:lang w:eastAsia="ru-RU"/>
              </w:rPr>
            </w:pPr>
            <w:r w:rsidRPr="001609BE">
              <w:rPr>
                <w:rFonts w:ascii="Times New Roman" w:eastAsia="Times New Roman" w:hAnsi="Times New Roman" w:cs="Times New Roman"/>
                <w:color w:val="000000"/>
                <w:sz w:val="20"/>
                <w:szCs w:val="20"/>
                <w:lang w:eastAsia="ru-RU"/>
              </w:rPr>
              <w:t>в) Порядок прийняття фахівців на роботу.</w:t>
            </w:r>
          </w:p>
        </w:tc>
      </w:tr>
    </w:tbl>
    <w:p w:rsidR="001609BE" w:rsidRPr="001609BE" w:rsidRDefault="001609BE" w:rsidP="001609BE">
      <w:pPr>
        <w:keepNext/>
        <w:keepLines/>
        <w:spacing w:before="200" w:after="0" w:line="240" w:lineRule="auto"/>
        <w:ind w:firstLine="709"/>
        <w:jc w:val="both"/>
        <w:outlineLvl w:val="1"/>
        <w:rPr>
          <w:rFonts w:ascii="Times New Roman" w:eastAsia="Times New Roman" w:hAnsi="Times New Roman" w:cs="Times New Roman"/>
          <w:b/>
          <w:bCs/>
          <w:color w:val="000000"/>
          <w:sz w:val="24"/>
          <w:szCs w:val="26"/>
          <w:lang w:eastAsia="ru-RU"/>
        </w:rPr>
      </w:pPr>
      <w:bookmarkStart w:id="4" w:name="_Toc453179344"/>
      <w:r w:rsidRPr="001609BE">
        <w:rPr>
          <w:rFonts w:ascii="Times New Roman" w:eastAsia="Times New Roman" w:hAnsi="Times New Roman" w:cs="Times New Roman"/>
          <w:b/>
          <w:bCs/>
          <w:color w:val="000000"/>
          <w:sz w:val="24"/>
          <w:szCs w:val="26"/>
          <w:lang w:eastAsia="ru-RU"/>
        </w:rPr>
        <w:t>7.4. Професійна структура консалтингової організації</w:t>
      </w:r>
      <w:bookmarkEnd w:id="4"/>
    </w:p>
    <w:p w:rsidR="001609BE" w:rsidRPr="001609BE" w:rsidRDefault="001609BE" w:rsidP="001609BE">
      <w:pPr>
        <w:spacing w:after="0" w:line="240" w:lineRule="auto"/>
        <w:rPr>
          <w:rFonts w:ascii="Times New Roman" w:eastAsia="Times New Roman" w:hAnsi="Times New Roman" w:cs="Times New Roman"/>
          <w:color w:val="000000"/>
          <w:szCs w:val="20"/>
          <w:lang w:eastAsia="ru-RU"/>
        </w:rPr>
      </w:pPr>
    </w:p>
    <w:p w:rsidR="001609BE" w:rsidRPr="001609BE" w:rsidRDefault="001609BE" w:rsidP="001609BE">
      <w:pPr>
        <w:spacing w:after="0" w:line="300" w:lineRule="atLeast"/>
        <w:ind w:firstLine="709"/>
        <w:jc w:val="both"/>
        <w:rPr>
          <w:rFonts w:ascii="Times New Roman" w:eastAsia="Times New Roman" w:hAnsi="Times New Roman" w:cs="Times New Roman"/>
          <w:color w:val="000000"/>
          <w:sz w:val="24"/>
          <w:szCs w:val="24"/>
          <w:lang w:eastAsia="uk-UA"/>
        </w:rPr>
      </w:pPr>
      <w:r w:rsidRPr="001609BE">
        <w:rPr>
          <w:rFonts w:ascii="Times New Roman" w:eastAsia="Times New Roman" w:hAnsi="Times New Roman" w:cs="Times New Roman"/>
          <w:color w:val="000000"/>
          <w:sz w:val="24"/>
          <w:szCs w:val="24"/>
          <w:lang w:eastAsia="uk-UA"/>
        </w:rPr>
        <w:t xml:space="preserve">Професійна структура фірми (співвідношення співробітників молодшого, середнього та старшого рівня) визначається тими вимогами, що пред'являються до навичок персоналу: співвідношенням завдань різного рівня складності, які фірмі доводиться вирішувати при виконанні проектів. Майстер Д. виділяє три типи робіт під умовною назвою: </w:t>
      </w:r>
      <w:r w:rsidRPr="001609BE">
        <w:rPr>
          <w:rFonts w:ascii="Times New Roman" w:eastAsia="Times New Roman" w:hAnsi="Times New Roman" w:cs="Times New Roman"/>
          <w:b/>
          <w:i/>
          <w:color w:val="000000"/>
          <w:sz w:val="24"/>
          <w:szCs w:val="24"/>
          <w:lang w:eastAsia="uk-UA"/>
        </w:rPr>
        <w:t>«</w:t>
      </w:r>
      <w:proofErr w:type="spellStart"/>
      <w:r w:rsidRPr="001609BE">
        <w:rPr>
          <w:rFonts w:ascii="Times New Roman" w:eastAsia="Times New Roman" w:hAnsi="Times New Roman" w:cs="Times New Roman"/>
          <w:b/>
          <w:i/>
          <w:color w:val="000000"/>
          <w:sz w:val="24"/>
          <w:szCs w:val="24"/>
          <w:lang w:eastAsia="uk-UA"/>
        </w:rPr>
        <w:t>Мізки</w:t>
      </w:r>
      <w:proofErr w:type="spellEnd"/>
      <w:r w:rsidRPr="001609BE">
        <w:rPr>
          <w:rFonts w:ascii="Times New Roman" w:eastAsia="Times New Roman" w:hAnsi="Times New Roman" w:cs="Times New Roman"/>
          <w:b/>
          <w:i/>
          <w:color w:val="000000"/>
          <w:sz w:val="24"/>
          <w:szCs w:val="24"/>
          <w:lang w:eastAsia="uk-UA"/>
        </w:rPr>
        <w:t xml:space="preserve">», «Сивина» і «Процедури» </w:t>
      </w:r>
      <w:r w:rsidRPr="001609BE">
        <w:rPr>
          <w:rFonts w:ascii="Times New Roman" w:eastAsia="Times New Roman" w:hAnsi="Times New Roman" w:cs="Times New Roman"/>
          <w:color w:val="000000"/>
          <w:sz w:val="24"/>
          <w:szCs w:val="24"/>
          <w:lang w:eastAsia="uk-UA"/>
        </w:rPr>
        <w:t>[29].</w:t>
      </w:r>
    </w:p>
    <w:p w:rsidR="001609BE" w:rsidRPr="001609BE" w:rsidRDefault="001609BE" w:rsidP="001609BE">
      <w:pPr>
        <w:spacing w:after="0" w:line="300" w:lineRule="atLeast"/>
        <w:ind w:firstLine="709"/>
        <w:jc w:val="both"/>
        <w:rPr>
          <w:rFonts w:ascii="Times New Roman" w:eastAsia="Times New Roman" w:hAnsi="Times New Roman" w:cs="Times New Roman"/>
          <w:i/>
          <w:color w:val="000000"/>
          <w:sz w:val="24"/>
          <w:szCs w:val="24"/>
          <w:lang w:eastAsia="uk-UA"/>
        </w:rPr>
      </w:pPr>
      <w:r w:rsidRPr="001609BE">
        <w:rPr>
          <w:rFonts w:ascii="Times New Roman" w:eastAsia="Times New Roman" w:hAnsi="Times New Roman" w:cs="Times New Roman"/>
          <w:color w:val="000000"/>
          <w:sz w:val="24"/>
          <w:szCs w:val="24"/>
          <w:lang w:eastAsia="uk-UA"/>
        </w:rPr>
        <w:t xml:space="preserve">У проектах першого типу </w:t>
      </w:r>
      <w:r w:rsidRPr="001609BE">
        <w:rPr>
          <w:rFonts w:ascii="Times New Roman" w:eastAsia="Times New Roman" w:hAnsi="Times New Roman" w:cs="Times New Roman"/>
          <w:b/>
          <w:i/>
          <w:color w:val="000000"/>
          <w:sz w:val="24"/>
          <w:szCs w:val="24"/>
          <w:lang w:eastAsia="uk-UA"/>
        </w:rPr>
        <w:t>(«</w:t>
      </w:r>
      <w:proofErr w:type="spellStart"/>
      <w:r w:rsidRPr="001609BE">
        <w:rPr>
          <w:rFonts w:ascii="Times New Roman" w:eastAsia="Times New Roman" w:hAnsi="Times New Roman" w:cs="Times New Roman"/>
          <w:b/>
          <w:i/>
          <w:color w:val="000000"/>
          <w:sz w:val="24"/>
          <w:szCs w:val="24"/>
          <w:lang w:eastAsia="uk-UA"/>
        </w:rPr>
        <w:t>Мізки</w:t>
      </w:r>
      <w:proofErr w:type="spellEnd"/>
      <w:r w:rsidRPr="001609BE">
        <w:rPr>
          <w:rFonts w:ascii="Times New Roman" w:eastAsia="Times New Roman" w:hAnsi="Times New Roman" w:cs="Times New Roman"/>
          <w:b/>
          <w:i/>
          <w:color w:val="000000"/>
          <w:sz w:val="24"/>
          <w:szCs w:val="24"/>
          <w:lang w:eastAsia="uk-UA"/>
        </w:rPr>
        <w:t>»)</w:t>
      </w:r>
      <w:r w:rsidRPr="001609BE">
        <w:rPr>
          <w:rFonts w:ascii="Times New Roman" w:eastAsia="Times New Roman" w:hAnsi="Times New Roman" w:cs="Times New Roman"/>
          <w:color w:val="000000"/>
          <w:sz w:val="24"/>
          <w:szCs w:val="24"/>
          <w:lang w:eastAsia="uk-UA"/>
        </w:rPr>
        <w:t xml:space="preserve"> проблема клієнта знаходиться на передньому краї професійного чи технічного знання або є дуже складною. Ключові елементи такого роду професійних послуг - це творчість та інновації: нові підходи, концепції або способи. Іншими словами, це нові рішення нових проблем. Персонал фірми, орієнтованої на надання такого роду послуг, - це фахівці найвищого класу. А її звернення до ринку, по суті, буде звучати так: </w:t>
      </w:r>
      <w:r w:rsidRPr="001609BE">
        <w:rPr>
          <w:rFonts w:ascii="Times New Roman" w:eastAsia="Times New Roman" w:hAnsi="Times New Roman" w:cs="Times New Roman"/>
          <w:i/>
          <w:color w:val="000000"/>
          <w:sz w:val="24"/>
          <w:szCs w:val="24"/>
          <w:lang w:eastAsia="uk-UA"/>
        </w:rPr>
        <w:t>«Найміть нас, тому що ми найрозумніші».</w:t>
      </w:r>
    </w:p>
    <w:p w:rsidR="001609BE" w:rsidRPr="001609BE" w:rsidRDefault="001609BE" w:rsidP="001609BE">
      <w:pPr>
        <w:spacing w:after="0" w:line="300" w:lineRule="atLeast"/>
        <w:ind w:firstLine="709"/>
        <w:jc w:val="both"/>
        <w:rPr>
          <w:rFonts w:ascii="Times New Roman" w:eastAsia="Times New Roman" w:hAnsi="Times New Roman" w:cs="Times New Roman"/>
          <w:color w:val="000000"/>
          <w:sz w:val="24"/>
          <w:szCs w:val="24"/>
          <w:lang w:eastAsia="uk-UA"/>
        </w:rPr>
      </w:pPr>
      <w:r w:rsidRPr="001609BE">
        <w:rPr>
          <w:rFonts w:ascii="Times New Roman" w:eastAsia="Times New Roman" w:hAnsi="Times New Roman" w:cs="Times New Roman"/>
          <w:color w:val="000000"/>
          <w:sz w:val="24"/>
          <w:szCs w:val="24"/>
          <w:lang w:eastAsia="uk-UA"/>
        </w:rPr>
        <w:t xml:space="preserve">Проекти типу </w:t>
      </w:r>
      <w:r w:rsidRPr="001609BE">
        <w:rPr>
          <w:rFonts w:ascii="Times New Roman" w:eastAsia="Times New Roman" w:hAnsi="Times New Roman" w:cs="Times New Roman"/>
          <w:b/>
          <w:i/>
          <w:color w:val="000000"/>
          <w:sz w:val="24"/>
          <w:szCs w:val="24"/>
          <w:lang w:eastAsia="uk-UA"/>
        </w:rPr>
        <w:t>«</w:t>
      </w:r>
      <w:proofErr w:type="spellStart"/>
      <w:r w:rsidRPr="001609BE">
        <w:rPr>
          <w:rFonts w:ascii="Times New Roman" w:eastAsia="Times New Roman" w:hAnsi="Times New Roman" w:cs="Times New Roman"/>
          <w:b/>
          <w:i/>
          <w:color w:val="000000"/>
          <w:sz w:val="24"/>
          <w:szCs w:val="24"/>
          <w:lang w:eastAsia="uk-UA"/>
        </w:rPr>
        <w:t>Мізки</w:t>
      </w:r>
      <w:proofErr w:type="spellEnd"/>
      <w:r w:rsidRPr="001609BE">
        <w:rPr>
          <w:rFonts w:ascii="Times New Roman" w:eastAsia="Times New Roman" w:hAnsi="Times New Roman" w:cs="Times New Roman"/>
          <w:b/>
          <w:i/>
          <w:color w:val="000000"/>
          <w:sz w:val="24"/>
          <w:szCs w:val="24"/>
          <w:lang w:eastAsia="uk-UA"/>
        </w:rPr>
        <w:t>»</w:t>
      </w:r>
      <w:r w:rsidRPr="001609BE">
        <w:rPr>
          <w:rFonts w:ascii="Times New Roman" w:eastAsia="Times New Roman" w:hAnsi="Times New Roman" w:cs="Times New Roman"/>
          <w:color w:val="000000"/>
          <w:sz w:val="24"/>
          <w:szCs w:val="24"/>
          <w:lang w:eastAsia="uk-UA"/>
        </w:rPr>
        <w:t xml:space="preserve"> вимагають залучення </w:t>
      </w:r>
      <w:proofErr w:type="spellStart"/>
      <w:r w:rsidRPr="001609BE">
        <w:rPr>
          <w:rFonts w:ascii="Times New Roman" w:eastAsia="Times New Roman" w:hAnsi="Times New Roman" w:cs="Times New Roman"/>
          <w:color w:val="000000"/>
          <w:sz w:val="24"/>
          <w:szCs w:val="24"/>
          <w:lang w:eastAsia="uk-UA"/>
        </w:rPr>
        <w:t>найкваліфікованіших</w:t>
      </w:r>
      <w:proofErr w:type="spellEnd"/>
      <w:r w:rsidRPr="001609BE">
        <w:rPr>
          <w:rFonts w:ascii="Times New Roman" w:eastAsia="Times New Roman" w:hAnsi="Times New Roman" w:cs="Times New Roman"/>
          <w:color w:val="000000"/>
          <w:sz w:val="24"/>
          <w:szCs w:val="24"/>
          <w:lang w:eastAsia="uk-UA"/>
        </w:rPr>
        <w:t xml:space="preserve"> і найбільш високооплачуваних фахівців. Тут відсутній шаблонний підхід, оскільки кожен проект є унікальним. Можливості для посилення важеля (підтримка молодшими старших) дуже обмежені. Хоча такі проекти і можуть охоплювати збір інформації та її аналіз (які, власне, і виконуються молодшим персоналом), навіть ця діяльність не може бути точно визначена заздалегідь, і вимагає активного залучення професіоналів середнього рівня (управління проектами) на постійній основі. Отже, рівень використання молодших співробітників в порівнянні з співробітниками середньої і старшої ланки в проектах типу </w:t>
      </w:r>
      <w:r w:rsidRPr="001609BE">
        <w:rPr>
          <w:rFonts w:ascii="Times New Roman" w:eastAsia="Times New Roman" w:hAnsi="Times New Roman" w:cs="Times New Roman"/>
          <w:b/>
          <w:i/>
          <w:color w:val="000000"/>
          <w:sz w:val="24"/>
          <w:szCs w:val="24"/>
          <w:lang w:eastAsia="uk-UA"/>
        </w:rPr>
        <w:t>«</w:t>
      </w:r>
      <w:proofErr w:type="spellStart"/>
      <w:r w:rsidRPr="001609BE">
        <w:rPr>
          <w:rFonts w:ascii="Times New Roman" w:eastAsia="Times New Roman" w:hAnsi="Times New Roman" w:cs="Times New Roman"/>
          <w:b/>
          <w:i/>
          <w:color w:val="000000"/>
          <w:sz w:val="24"/>
          <w:szCs w:val="24"/>
          <w:lang w:eastAsia="uk-UA"/>
        </w:rPr>
        <w:t>Мізки</w:t>
      </w:r>
      <w:proofErr w:type="spellEnd"/>
      <w:r w:rsidRPr="001609BE">
        <w:rPr>
          <w:rFonts w:ascii="Times New Roman" w:eastAsia="Times New Roman" w:hAnsi="Times New Roman" w:cs="Times New Roman"/>
          <w:b/>
          <w:i/>
          <w:color w:val="000000"/>
          <w:sz w:val="24"/>
          <w:szCs w:val="24"/>
          <w:lang w:eastAsia="uk-UA"/>
        </w:rPr>
        <w:t>»,</w:t>
      </w:r>
      <w:r w:rsidRPr="001609BE">
        <w:rPr>
          <w:rFonts w:ascii="Times New Roman" w:eastAsia="Times New Roman" w:hAnsi="Times New Roman" w:cs="Times New Roman"/>
          <w:color w:val="000000"/>
          <w:sz w:val="24"/>
          <w:szCs w:val="24"/>
          <w:lang w:eastAsia="uk-UA"/>
        </w:rPr>
        <w:t xml:space="preserve"> швидше за все, буде невисоким.</w:t>
      </w:r>
    </w:p>
    <w:p w:rsidR="001609BE" w:rsidRPr="001609BE" w:rsidRDefault="001609BE" w:rsidP="001609BE">
      <w:pPr>
        <w:spacing w:after="0" w:line="300" w:lineRule="atLeast"/>
        <w:ind w:firstLine="709"/>
        <w:jc w:val="both"/>
        <w:rPr>
          <w:rFonts w:ascii="Times New Roman" w:eastAsia="Times New Roman" w:hAnsi="Times New Roman" w:cs="Times New Roman"/>
          <w:i/>
          <w:color w:val="000000"/>
          <w:sz w:val="24"/>
          <w:szCs w:val="24"/>
          <w:lang w:eastAsia="uk-UA"/>
        </w:rPr>
      </w:pPr>
      <w:r w:rsidRPr="001609BE">
        <w:rPr>
          <w:rFonts w:ascii="Times New Roman" w:eastAsia="Times New Roman" w:hAnsi="Times New Roman" w:cs="Times New Roman"/>
          <w:color w:val="000000"/>
          <w:sz w:val="24"/>
          <w:szCs w:val="24"/>
          <w:lang w:eastAsia="uk-UA"/>
        </w:rPr>
        <w:t xml:space="preserve">Проекти другого типу </w:t>
      </w:r>
      <w:r w:rsidRPr="001609BE">
        <w:rPr>
          <w:rFonts w:ascii="Times New Roman" w:eastAsia="Times New Roman" w:hAnsi="Times New Roman" w:cs="Times New Roman"/>
          <w:b/>
          <w:i/>
          <w:color w:val="000000"/>
          <w:sz w:val="24"/>
          <w:szCs w:val="24"/>
          <w:lang w:eastAsia="uk-UA"/>
        </w:rPr>
        <w:t>(«Сивина»),</w:t>
      </w:r>
      <w:r w:rsidRPr="001609BE">
        <w:rPr>
          <w:rFonts w:ascii="Times New Roman" w:eastAsia="Times New Roman" w:hAnsi="Times New Roman" w:cs="Times New Roman"/>
          <w:color w:val="000000"/>
          <w:sz w:val="24"/>
          <w:szCs w:val="24"/>
          <w:lang w:eastAsia="uk-UA"/>
        </w:rPr>
        <w:t xml:space="preserve"> хоча і можуть містити індивідуалізований «продукт», вимагають інновацій і творчості у меншій мірі, ніж проекти типу «</w:t>
      </w:r>
      <w:proofErr w:type="spellStart"/>
      <w:r w:rsidRPr="001609BE">
        <w:rPr>
          <w:rFonts w:ascii="Times New Roman" w:eastAsia="Times New Roman" w:hAnsi="Times New Roman" w:cs="Times New Roman"/>
          <w:color w:val="000000"/>
          <w:sz w:val="24"/>
          <w:szCs w:val="24"/>
          <w:lang w:eastAsia="uk-UA"/>
        </w:rPr>
        <w:t>Мізки</w:t>
      </w:r>
      <w:proofErr w:type="spellEnd"/>
      <w:r w:rsidRPr="001609BE">
        <w:rPr>
          <w:rFonts w:ascii="Times New Roman" w:eastAsia="Times New Roman" w:hAnsi="Times New Roman" w:cs="Times New Roman"/>
          <w:color w:val="000000"/>
          <w:sz w:val="24"/>
          <w:szCs w:val="24"/>
          <w:lang w:eastAsia="uk-UA"/>
        </w:rPr>
        <w:t xml:space="preserve">». Загальна природа проблеми відома. Дії для її вирішення можуть бути аналогічні тим, які вже застосовувалися в інших проектах. Клієнти з проблемами типу </w:t>
      </w:r>
      <w:r w:rsidRPr="001609BE">
        <w:rPr>
          <w:rFonts w:ascii="Times New Roman" w:eastAsia="Times New Roman" w:hAnsi="Times New Roman" w:cs="Times New Roman"/>
          <w:b/>
          <w:i/>
          <w:color w:val="000000"/>
          <w:sz w:val="24"/>
          <w:szCs w:val="24"/>
          <w:lang w:eastAsia="uk-UA"/>
        </w:rPr>
        <w:t>«Сивина»</w:t>
      </w:r>
      <w:r w:rsidRPr="001609BE">
        <w:rPr>
          <w:rFonts w:ascii="Times New Roman" w:eastAsia="Times New Roman" w:hAnsi="Times New Roman" w:cs="Times New Roman"/>
          <w:color w:val="000000"/>
          <w:sz w:val="24"/>
          <w:szCs w:val="24"/>
          <w:lang w:eastAsia="uk-UA"/>
        </w:rPr>
        <w:t xml:space="preserve"> шукають фірми з досвідом у вирішенні саме певного типу проблем. У свою чергу, фірми продають свої знання, досвід, думка. По суті, вони кажуть: </w:t>
      </w:r>
      <w:r w:rsidRPr="001609BE">
        <w:rPr>
          <w:rFonts w:ascii="Times New Roman" w:eastAsia="Times New Roman" w:hAnsi="Times New Roman" w:cs="Times New Roman"/>
          <w:i/>
          <w:color w:val="000000"/>
          <w:sz w:val="24"/>
          <w:szCs w:val="24"/>
          <w:lang w:eastAsia="uk-UA"/>
        </w:rPr>
        <w:t>«Найміть нас, тому що ми давно цим займаємося. У нас є практика вирішення таких завдань».</w:t>
      </w:r>
    </w:p>
    <w:p w:rsidR="001609BE" w:rsidRPr="001609BE" w:rsidRDefault="001609BE" w:rsidP="001609BE">
      <w:pPr>
        <w:spacing w:after="0" w:line="300" w:lineRule="atLeast"/>
        <w:ind w:firstLine="709"/>
        <w:jc w:val="both"/>
        <w:rPr>
          <w:rFonts w:ascii="Times New Roman" w:eastAsia="Times New Roman" w:hAnsi="Times New Roman" w:cs="Times New Roman"/>
          <w:color w:val="000000"/>
          <w:sz w:val="24"/>
          <w:szCs w:val="24"/>
          <w:lang w:eastAsia="uk-UA"/>
        </w:rPr>
      </w:pPr>
      <w:r w:rsidRPr="001609BE">
        <w:rPr>
          <w:rFonts w:ascii="Times New Roman" w:eastAsia="Times New Roman" w:hAnsi="Times New Roman" w:cs="Times New Roman"/>
          <w:color w:val="000000"/>
          <w:sz w:val="24"/>
          <w:szCs w:val="24"/>
          <w:lang w:eastAsia="uk-UA"/>
        </w:rPr>
        <w:t xml:space="preserve">Так як проекти типу </w:t>
      </w:r>
      <w:r w:rsidRPr="001609BE">
        <w:rPr>
          <w:rFonts w:ascii="Times New Roman" w:eastAsia="Times New Roman" w:hAnsi="Times New Roman" w:cs="Times New Roman"/>
          <w:b/>
          <w:i/>
          <w:color w:val="000000"/>
          <w:sz w:val="24"/>
          <w:szCs w:val="24"/>
          <w:lang w:eastAsia="uk-UA"/>
        </w:rPr>
        <w:t>«Сивина»</w:t>
      </w:r>
      <w:r w:rsidRPr="001609BE">
        <w:rPr>
          <w:rFonts w:ascii="Times New Roman" w:eastAsia="Times New Roman" w:hAnsi="Times New Roman" w:cs="Times New Roman"/>
          <w:color w:val="000000"/>
          <w:sz w:val="24"/>
          <w:szCs w:val="24"/>
          <w:lang w:eastAsia="uk-UA"/>
        </w:rPr>
        <w:t xml:space="preserve"> мають справу з досить відомими проблемами, то ряд завдання (особливо на ранніх етапах проекту) можуть бути заздалегідь точно визначені і делеговані. З'являється можливість залучити  молодших співробітників для виконання цих завдань.</w:t>
      </w:r>
    </w:p>
    <w:p w:rsidR="001609BE" w:rsidRPr="001609BE" w:rsidRDefault="001609BE" w:rsidP="001609BE">
      <w:pPr>
        <w:spacing w:after="0" w:line="300" w:lineRule="atLeast"/>
        <w:ind w:firstLine="709"/>
        <w:jc w:val="both"/>
        <w:rPr>
          <w:rFonts w:ascii="Times New Roman" w:eastAsia="Times New Roman" w:hAnsi="Times New Roman" w:cs="Times New Roman"/>
          <w:color w:val="000000"/>
          <w:sz w:val="24"/>
          <w:szCs w:val="24"/>
          <w:lang w:eastAsia="uk-UA"/>
        </w:rPr>
      </w:pPr>
      <w:r w:rsidRPr="001609BE">
        <w:rPr>
          <w:rFonts w:ascii="Times New Roman" w:eastAsia="Times New Roman" w:hAnsi="Times New Roman" w:cs="Times New Roman"/>
          <w:color w:val="000000"/>
          <w:sz w:val="24"/>
          <w:szCs w:val="24"/>
          <w:lang w:eastAsia="uk-UA"/>
        </w:rPr>
        <w:t xml:space="preserve">Третій тип проектів </w:t>
      </w:r>
      <w:r w:rsidRPr="001609BE">
        <w:rPr>
          <w:rFonts w:ascii="Times New Roman" w:eastAsia="Times New Roman" w:hAnsi="Times New Roman" w:cs="Times New Roman"/>
          <w:b/>
          <w:i/>
          <w:color w:val="000000"/>
          <w:sz w:val="24"/>
          <w:szCs w:val="24"/>
          <w:lang w:eastAsia="uk-UA"/>
        </w:rPr>
        <w:t>(«Процедури»)</w:t>
      </w:r>
      <w:r w:rsidRPr="001609BE">
        <w:rPr>
          <w:rFonts w:ascii="Times New Roman" w:eastAsia="Times New Roman" w:hAnsi="Times New Roman" w:cs="Times New Roman"/>
          <w:color w:val="000000"/>
          <w:sz w:val="24"/>
          <w:szCs w:val="24"/>
          <w:lang w:eastAsia="uk-UA"/>
        </w:rPr>
        <w:t xml:space="preserve"> зазвичай спрямований на вирішення добре відомих проблем. Хоча і зберігається деяка потреба в індивідуалізації, кроки для вирішення проблеми </w:t>
      </w:r>
      <w:r w:rsidRPr="001609BE">
        <w:rPr>
          <w:rFonts w:ascii="Times New Roman" w:eastAsia="Times New Roman" w:hAnsi="Times New Roman" w:cs="Times New Roman"/>
          <w:color w:val="000000"/>
          <w:sz w:val="24"/>
          <w:szCs w:val="24"/>
          <w:lang w:eastAsia="uk-UA"/>
        </w:rPr>
        <w:lastRenderedPageBreak/>
        <w:t xml:space="preserve">піддаються програмуванню. У клієнта можуть бути навички та ресурси для самостійного виконання роботи, але він все-таки звертається до фірми, оскільки фірма може виконати роботу більш </w:t>
      </w:r>
      <w:proofErr w:type="spellStart"/>
      <w:r w:rsidRPr="001609BE">
        <w:rPr>
          <w:rFonts w:ascii="Times New Roman" w:eastAsia="Times New Roman" w:hAnsi="Times New Roman" w:cs="Times New Roman"/>
          <w:color w:val="000000"/>
          <w:sz w:val="24"/>
          <w:szCs w:val="24"/>
          <w:lang w:eastAsia="uk-UA"/>
        </w:rPr>
        <w:t>професійно</w:t>
      </w:r>
      <w:proofErr w:type="spellEnd"/>
      <w:r w:rsidRPr="001609BE">
        <w:rPr>
          <w:rFonts w:ascii="Times New Roman" w:eastAsia="Times New Roman" w:hAnsi="Times New Roman" w:cs="Times New Roman"/>
          <w:color w:val="000000"/>
          <w:sz w:val="24"/>
          <w:szCs w:val="24"/>
          <w:lang w:eastAsia="uk-UA"/>
        </w:rPr>
        <w:t xml:space="preserve"> і ефективно. По суті, фірма продає свої процедури, свою ефективність і постійну готовність до вирішення типових проблем, тобто вона каже: </w:t>
      </w:r>
      <w:r w:rsidRPr="001609BE">
        <w:rPr>
          <w:rFonts w:ascii="Times New Roman" w:eastAsia="Times New Roman" w:hAnsi="Times New Roman" w:cs="Times New Roman"/>
          <w:i/>
          <w:color w:val="000000"/>
          <w:sz w:val="24"/>
          <w:szCs w:val="24"/>
          <w:lang w:eastAsia="uk-UA"/>
        </w:rPr>
        <w:t>«Найміть нас, тому що ми знаємо, як це зробити, і зробимо це ефективно».</w:t>
      </w:r>
    </w:p>
    <w:p w:rsidR="001609BE" w:rsidRPr="001609BE" w:rsidRDefault="001609BE" w:rsidP="001609BE">
      <w:pPr>
        <w:spacing w:after="0" w:line="300" w:lineRule="atLeast"/>
        <w:ind w:firstLine="709"/>
        <w:jc w:val="both"/>
        <w:rPr>
          <w:rFonts w:ascii="Times New Roman" w:eastAsia="Times New Roman" w:hAnsi="Times New Roman" w:cs="Times New Roman"/>
          <w:color w:val="000000"/>
          <w:sz w:val="24"/>
          <w:szCs w:val="24"/>
          <w:lang w:eastAsia="uk-UA"/>
        </w:rPr>
      </w:pPr>
      <w:r w:rsidRPr="001609BE">
        <w:rPr>
          <w:rFonts w:ascii="Times New Roman" w:eastAsia="Times New Roman" w:hAnsi="Times New Roman" w:cs="Times New Roman"/>
          <w:b/>
          <w:i/>
          <w:color w:val="000000"/>
          <w:sz w:val="24"/>
          <w:szCs w:val="24"/>
          <w:lang w:eastAsia="uk-UA"/>
        </w:rPr>
        <w:t>«Процедурні»</w:t>
      </w:r>
      <w:r w:rsidRPr="001609BE">
        <w:rPr>
          <w:rFonts w:ascii="Times New Roman" w:eastAsia="Times New Roman" w:hAnsi="Times New Roman" w:cs="Times New Roman"/>
          <w:color w:val="000000"/>
          <w:sz w:val="24"/>
          <w:szCs w:val="24"/>
          <w:lang w:eastAsia="uk-UA"/>
        </w:rPr>
        <w:t xml:space="preserve"> проекти звичайно припускають більше використання молодшого персоналу, ніж старшого (й іншу організаційну структуру фірм, що спеціалізуються на таких проектах). Проблеми, які вирішуються в межах таких проектів, і кроки, необхідні для виконання аналізу, діагностики та отримання результату, зазвичай настільки добре відомі, що можуть бути легко делеговані  молодшому персоналу. </w:t>
      </w:r>
    </w:p>
    <w:p w:rsidR="001609BE" w:rsidRPr="001609BE" w:rsidRDefault="001609BE" w:rsidP="001609BE">
      <w:pPr>
        <w:spacing w:after="0" w:line="300" w:lineRule="atLeast"/>
        <w:ind w:firstLine="709"/>
        <w:jc w:val="both"/>
        <w:rPr>
          <w:rFonts w:ascii="Times New Roman" w:eastAsia="Times New Roman" w:hAnsi="Times New Roman" w:cs="Times New Roman"/>
          <w:color w:val="000000"/>
          <w:sz w:val="24"/>
          <w:szCs w:val="24"/>
          <w:lang w:eastAsia="uk-UA"/>
        </w:rPr>
      </w:pPr>
      <w:r w:rsidRPr="001609BE">
        <w:rPr>
          <w:rFonts w:ascii="Times New Roman" w:eastAsia="Times New Roman" w:hAnsi="Times New Roman" w:cs="Times New Roman"/>
          <w:color w:val="000000"/>
          <w:sz w:val="24"/>
          <w:szCs w:val="24"/>
          <w:lang w:eastAsia="uk-UA"/>
        </w:rPr>
        <w:t xml:space="preserve">Прототип структури фірми, яка надає професійні послуги, - це організація, що має три професійні рівня. У консалтинговій організації - це «молодший консультант», «менеджер» і «віце-президент». У сертифікованої бухгалтерській фірмі (CPA) - «співробітник», «менеджер», «партнер». Юридичні фірми частіше мають два рівні - </w:t>
      </w:r>
      <w:proofErr w:type="spellStart"/>
      <w:r w:rsidRPr="001609BE">
        <w:rPr>
          <w:rFonts w:ascii="Times New Roman" w:eastAsia="Times New Roman" w:hAnsi="Times New Roman" w:cs="Times New Roman"/>
          <w:color w:val="000000"/>
          <w:sz w:val="24"/>
          <w:szCs w:val="24"/>
          <w:lang w:eastAsia="uk-UA"/>
        </w:rPr>
        <w:t>асоціат</w:t>
      </w:r>
      <w:proofErr w:type="spellEnd"/>
      <w:r w:rsidRPr="001609BE">
        <w:rPr>
          <w:rFonts w:ascii="Times New Roman" w:eastAsia="Times New Roman" w:hAnsi="Times New Roman" w:cs="Times New Roman"/>
          <w:color w:val="000000"/>
          <w:sz w:val="24"/>
          <w:szCs w:val="24"/>
          <w:lang w:eastAsia="uk-UA"/>
        </w:rPr>
        <w:t xml:space="preserve"> і партнер, хоча у великих юридичних фірмах існує сильна тенденція формального визнання молодших і старших партнерів.</w:t>
      </w:r>
    </w:p>
    <w:p w:rsidR="001609BE" w:rsidRPr="001609BE" w:rsidRDefault="001609BE" w:rsidP="001609BE">
      <w:pPr>
        <w:spacing w:after="0" w:line="300" w:lineRule="atLeast"/>
        <w:ind w:firstLine="709"/>
        <w:jc w:val="both"/>
        <w:rPr>
          <w:rFonts w:ascii="Times New Roman" w:eastAsia="Times New Roman" w:hAnsi="Times New Roman" w:cs="Times New Roman"/>
          <w:color w:val="000000"/>
          <w:sz w:val="24"/>
          <w:szCs w:val="24"/>
          <w:lang w:eastAsia="uk-UA"/>
        </w:rPr>
      </w:pPr>
      <w:r w:rsidRPr="001609BE">
        <w:rPr>
          <w:rFonts w:ascii="Times New Roman" w:eastAsia="Times New Roman" w:hAnsi="Times New Roman" w:cs="Times New Roman"/>
          <w:color w:val="000000"/>
          <w:sz w:val="24"/>
          <w:szCs w:val="24"/>
          <w:lang w:eastAsia="uk-UA"/>
        </w:rPr>
        <w:t>Відповідальність за три основні завдання фірми розподілена по цим трьом рівням: старші (партнери або віце-президенти) відповідають за маркетинг і відносини з клієнтами, менеджери - за щоденний контроль і координацію проектів, молодші - за виконання технічних завдань. Ці три рівня традиційно визначаються як «</w:t>
      </w:r>
      <w:proofErr w:type="spellStart"/>
      <w:r w:rsidRPr="001609BE">
        <w:rPr>
          <w:rFonts w:ascii="Times New Roman" w:eastAsia="Times New Roman" w:hAnsi="Times New Roman" w:cs="Times New Roman"/>
          <w:color w:val="000000"/>
          <w:sz w:val="24"/>
          <w:szCs w:val="24"/>
          <w:lang w:eastAsia="uk-UA"/>
        </w:rPr>
        <w:t>пошукачі</w:t>
      </w:r>
      <w:proofErr w:type="spellEnd"/>
      <w:r w:rsidRPr="001609BE">
        <w:rPr>
          <w:rFonts w:ascii="Times New Roman" w:eastAsia="Times New Roman" w:hAnsi="Times New Roman" w:cs="Times New Roman"/>
          <w:color w:val="000000"/>
          <w:sz w:val="24"/>
          <w:szCs w:val="24"/>
          <w:lang w:eastAsia="uk-UA"/>
        </w:rPr>
        <w:t>», «погоничі» і «роботяги». Та структура, яка потрібна фірмі (тобто співвідношення між старшими і молодшими професіоналами), в першу чергу визначається типом виконуваних проектів, що в свою чергу визначає ті шляхи кар'єри, які фірма може запропонувати.</w:t>
      </w:r>
    </w:p>
    <w:p w:rsidR="001609BE" w:rsidRPr="001609BE" w:rsidRDefault="001609BE" w:rsidP="001609BE">
      <w:pPr>
        <w:spacing w:after="0" w:line="240" w:lineRule="auto"/>
        <w:ind w:firstLine="720"/>
        <w:jc w:val="both"/>
        <w:rPr>
          <w:rFonts w:ascii="Times New Roman" w:eastAsia="Times New Roman" w:hAnsi="Times New Roman" w:cs="Times New Roman"/>
          <w:color w:val="000000"/>
          <w:sz w:val="24"/>
          <w:szCs w:val="24"/>
          <w:lang w:eastAsia="ru-RU"/>
        </w:rPr>
      </w:pPr>
      <w:r w:rsidRPr="001609BE">
        <w:rPr>
          <w:rFonts w:ascii="Times New Roman" w:eastAsia="Times New Roman" w:hAnsi="Times New Roman" w:cs="Times New Roman"/>
          <w:color w:val="000000"/>
          <w:sz w:val="24"/>
          <w:szCs w:val="24"/>
          <w:lang w:eastAsia="ru-RU"/>
        </w:rPr>
        <w:t>Система просування є істотною функцією відбору персоналу. Не всі молоді професіонали, найняті в один час, розвивають управлінські навички та навички спілкування з клієнтами, потрібні на вищих рівнях. Наявність «ризику не зробити того, що треба» також слугує в якості елемента тиску, який чиниться на молодший персонал, щоб він краще працював і досягав успіху.</w:t>
      </w:r>
    </w:p>
    <w:p w:rsidR="001609BE" w:rsidRPr="001609BE" w:rsidRDefault="001609BE" w:rsidP="001609BE">
      <w:pPr>
        <w:spacing w:after="0" w:line="240" w:lineRule="auto"/>
        <w:ind w:firstLine="720"/>
        <w:jc w:val="both"/>
        <w:rPr>
          <w:rFonts w:ascii="Times New Roman" w:eastAsia="Times New Roman" w:hAnsi="Times New Roman" w:cs="Times New Roman"/>
          <w:color w:val="000000"/>
          <w:sz w:val="24"/>
          <w:szCs w:val="24"/>
          <w:lang w:eastAsia="ru-RU"/>
        </w:rPr>
      </w:pPr>
      <w:r w:rsidRPr="001609BE">
        <w:rPr>
          <w:rFonts w:ascii="Times New Roman" w:eastAsia="Times New Roman" w:hAnsi="Times New Roman" w:cs="Times New Roman"/>
          <w:color w:val="000000"/>
          <w:sz w:val="24"/>
          <w:szCs w:val="24"/>
          <w:lang w:eastAsia="ru-RU"/>
        </w:rPr>
        <w:t>Стимули просування безпосередньо залежать від двох параметрів: часу, необхідного для досягнення більш високого рівня, і шансів на просування (частка тих, хто буде переведений на вищі щаблі кар’єрного зростання). Ці параметри пов'язані зі структурою (і зростанням) важеля фірми. У фірмі з великим важелем (тобто з великим відношенням молодших до старших) швидкість росту (просування нагору) буде меншою, оскільки при наявності великої кількості молодших співробітників, які бажають піднятися нагору, в ній мало вільних місць нагорі. Фірма з меншим важелем при тих же можливостях зростання буде змушена просувати більший відсоток молодших співробітників, створюючи, таким чином, більше стимулів для просування.</w:t>
      </w:r>
    </w:p>
    <w:p w:rsidR="00BF53E1" w:rsidRDefault="00BF53E1">
      <w:bookmarkStart w:id="5" w:name="_GoBack"/>
      <w:bookmarkEnd w:id="5"/>
    </w:p>
    <w:sectPr w:rsidR="00BF53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B3E0D"/>
    <w:multiLevelType w:val="multilevel"/>
    <w:tmpl w:val="804C82E2"/>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3C505DA"/>
    <w:multiLevelType w:val="multilevel"/>
    <w:tmpl w:val="66CE769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98B7DDE"/>
    <w:multiLevelType w:val="multilevel"/>
    <w:tmpl w:val="FB5ED920"/>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BE"/>
    <w:rsid w:val="001609BE"/>
    <w:rsid w:val="00631D97"/>
    <w:rsid w:val="00BF53E1"/>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D153D-0914-43B9-8186-D983887D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rsid w:val="001609BE"/>
    <w:pPr>
      <w:spacing w:before="240" w:after="0" w:line="240" w:lineRule="auto"/>
      <w:outlineLvl w:val="0"/>
    </w:pPr>
    <w:rPr>
      <w:rFonts w:ascii="Times New Roman" w:eastAsia="Times New Roman" w:hAnsi="Times New Roman" w:cs="Times New Roman"/>
      <w:b/>
      <w:sz w:val="32"/>
      <w:szCs w:val="20"/>
      <w:u w:val="single"/>
      <w:lang w:val="ru-RU" w:eastAsia="ru-RU"/>
    </w:rPr>
  </w:style>
  <w:style w:type="paragraph" w:styleId="2">
    <w:name w:val="heading 2"/>
    <w:basedOn w:val="a"/>
    <w:next w:val="a"/>
    <w:link w:val="20"/>
    <w:uiPriority w:val="9"/>
    <w:unhideWhenUsed/>
    <w:qFormat/>
    <w:rsid w:val="001609BE"/>
    <w:pPr>
      <w:keepNext/>
      <w:keepLines/>
      <w:spacing w:before="200" w:after="0" w:line="240" w:lineRule="auto"/>
      <w:outlineLvl w:val="1"/>
    </w:pPr>
    <w:rPr>
      <w:rFonts w:ascii="Calibri Light" w:eastAsia="Times New Roman" w:hAnsi="Calibri Light" w:cs="Times New Roman"/>
      <w:b/>
      <w:bCs/>
      <w:color w:val="5B9BD5"/>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09BE"/>
    <w:rPr>
      <w:rFonts w:ascii="Times New Roman" w:eastAsia="Times New Roman" w:hAnsi="Times New Roman" w:cs="Times New Roman"/>
      <w:b/>
      <w:sz w:val="32"/>
      <w:szCs w:val="20"/>
      <w:u w:val="single"/>
      <w:lang w:val="ru-RU" w:eastAsia="ru-RU"/>
    </w:rPr>
  </w:style>
  <w:style w:type="character" w:customStyle="1" w:styleId="20">
    <w:name w:val="Заголовок 2 Знак"/>
    <w:basedOn w:val="a0"/>
    <w:link w:val="2"/>
    <w:uiPriority w:val="9"/>
    <w:rsid w:val="001609BE"/>
    <w:rPr>
      <w:rFonts w:ascii="Calibri Light" w:eastAsia="Times New Roman" w:hAnsi="Calibri Light" w:cs="Times New Roman"/>
      <w:b/>
      <w:bCs/>
      <w:color w:val="5B9BD5"/>
      <w:sz w:val="26"/>
      <w:szCs w:val="26"/>
      <w:lang w:val="ru-RU" w:eastAsia="ru-RU"/>
    </w:rPr>
  </w:style>
  <w:style w:type="numbering" w:customStyle="1" w:styleId="11">
    <w:name w:val="Нет списка1"/>
    <w:next w:val="a2"/>
    <w:uiPriority w:val="99"/>
    <w:semiHidden/>
    <w:unhideWhenUsed/>
    <w:rsid w:val="001609BE"/>
  </w:style>
  <w:style w:type="paragraph" w:styleId="a3">
    <w:name w:val="List Paragraph"/>
    <w:uiPriority w:val="99"/>
    <w:qFormat/>
    <w:rsid w:val="001609BE"/>
    <w:pPr>
      <w:spacing w:after="0" w:line="240" w:lineRule="auto"/>
      <w:ind w:left="720"/>
    </w:pPr>
    <w:rPr>
      <w:rFonts w:ascii="Calibri" w:eastAsia="Times New Roman" w:hAnsi="Calibri" w:cs="Times New Roman"/>
      <w:szCs w:val="20"/>
      <w:lang w:val="ru-RU" w:eastAsia="ru-RU"/>
    </w:rPr>
  </w:style>
  <w:style w:type="paragraph" w:styleId="a4">
    <w:name w:val="footnote text"/>
    <w:link w:val="a5"/>
    <w:rsid w:val="001609BE"/>
    <w:pPr>
      <w:spacing w:after="0" w:line="240" w:lineRule="auto"/>
    </w:pPr>
    <w:rPr>
      <w:rFonts w:ascii="Calibri" w:eastAsia="Times New Roman" w:hAnsi="Calibri" w:cs="Times New Roman"/>
      <w:sz w:val="20"/>
      <w:szCs w:val="20"/>
      <w:lang w:val="ru-RU" w:eastAsia="ru-RU"/>
    </w:rPr>
  </w:style>
  <w:style w:type="character" w:customStyle="1" w:styleId="a5">
    <w:name w:val="Текст сноски Знак"/>
    <w:basedOn w:val="a0"/>
    <w:link w:val="a4"/>
    <w:rsid w:val="001609BE"/>
    <w:rPr>
      <w:rFonts w:ascii="Calibri" w:eastAsia="Times New Roman" w:hAnsi="Calibri" w:cs="Times New Roman"/>
      <w:sz w:val="20"/>
      <w:szCs w:val="20"/>
      <w:lang w:val="ru-RU" w:eastAsia="ru-RU"/>
    </w:rPr>
  </w:style>
  <w:style w:type="paragraph" w:styleId="a6">
    <w:name w:val="Normal (Web)"/>
    <w:rsid w:val="001609BE"/>
    <w:pPr>
      <w:spacing w:after="0" w:line="240" w:lineRule="auto"/>
    </w:pPr>
    <w:rPr>
      <w:rFonts w:ascii="Times New Roman" w:eastAsia="Times New Roman" w:hAnsi="Times New Roman" w:cs="Times New Roman"/>
      <w:sz w:val="24"/>
      <w:szCs w:val="20"/>
      <w:lang w:val="ru-RU" w:eastAsia="ru-RU"/>
    </w:rPr>
  </w:style>
  <w:style w:type="paragraph" w:customStyle="1" w:styleId="Default">
    <w:name w:val="Default"/>
    <w:rsid w:val="001609BE"/>
    <w:pPr>
      <w:spacing w:after="0" w:line="240" w:lineRule="auto"/>
    </w:pPr>
    <w:rPr>
      <w:rFonts w:ascii="Times New Roman" w:eastAsia="Times New Roman" w:hAnsi="Times New Roman" w:cs="Times New Roman"/>
      <w:color w:val="000000"/>
      <w:sz w:val="24"/>
      <w:szCs w:val="20"/>
      <w:lang w:val="ru-RU" w:eastAsia="ru-RU"/>
    </w:rPr>
  </w:style>
  <w:style w:type="paragraph" w:customStyle="1" w:styleId="HTML1">
    <w:name w:val="Стандартный HTML1"/>
    <w:rsid w:val="001609BE"/>
    <w:pPr>
      <w:spacing w:after="0" w:line="100" w:lineRule="atLeast"/>
    </w:pPr>
    <w:rPr>
      <w:rFonts w:ascii="Courier New" w:eastAsia="Times New Roman" w:hAnsi="Courier New" w:cs="Times New Roman"/>
      <w:sz w:val="20"/>
      <w:szCs w:val="20"/>
      <w:lang w:val="ru-RU" w:eastAsia="ru-RU"/>
    </w:rPr>
  </w:style>
  <w:style w:type="paragraph" w:styleId="a7">
    <w:name w:val="header"/>
    <w:link w:val="a8"/>
    <w:uiPriority w:val="99"/>
    <w:rsid w:val="001609BE"/>
    <w:pPr>
      <w:spacing w:after="0" w:line="240" w:lineRule="auto"/>
    </w:pPr>
    <w:rPr>
      <w:rFonts w:ascii="Calibri" w:eastAsia="Times New Roman" w:hAnsi="Calibri" w:cs="Times New Roman"/>
      <w:szCs w:val="20"/>
      <w:lang w:val="ru-RU" w:eastAsia="ru-RU"/>
    </w:rPr>
  </w:style>
  <w:style w:type="character" w:customStyle="1" w:styleId="a8">
    <w:name w:val="Верхний колонтитул Знак"/>
    <w:basedOn w:val="a0"/>
    <w:link w:val="a7"/>
    <w:uiPriority w:val="99"/>
    <w:rsid w:val="001609BE"/>
    <w:rPr>
      <w:rFonts w:ascii="Calibri" w:eastAsia="Times New Roman" w:hAnsi="Calibri" w:cs="Times New Roman"/>
      <w:szCs w:val="20"/>
      <w:lang w:val="ru-RU" w:eastAsia="ru-RU"/>
    </w:rPr>
  </w:style>
  <w:style w:type="paragraph" w:styleId="HTML">
    <w:name w:val="HTML Preformatted"/>
    <w:link w:val="HTML0"/>
    <w:uiPriority w:val="99"/>
    <w:rsid w:val="001609BE"/>
    <w:pPr>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1609BE"/>
    <w:rPr>
      <w:rFonts w:ascii="Courier New" w:eastAsia="Times New Roman" w:hAnsi="Courier New" w:cs="Times New Roman"/>
      <w:sz w:val="20"/>
      <w:szCs w:val="20"/>
      <w:lang w:val="ru-RU" w:eastAsia="ru-RU"/>
    </w:rPr>
  </w:style>
  <w:style w:type="paragraph" w:styleId="a9">
    <w:name w:val="footer"/>
    <w:link w:val="aa"/>
    <w:uiPriority w:val="99"/>
    <w:rsid w:val="001609BE"/>
    <w:pPr>
      <w:spacing w:after="0" w:line="240" w:lineRule="auto"/>
    </w:pPr>
    <w:rPr>
      <w:rFonts w:ascii="Calibri" w:eastAsia="Times New Roman" w:hAnsi="Calibri" w:cs="Times New Roman"/>
      <w:szCs w:val="20"/>
      <w:lang w:val="ru-RU" w:eastAsia="ru-RU"/>
    </w:rPr>
  </w:style>
  <w:style w:type="character" w:customStyle="1" w:styleId="aa">
    <w:name w:val="Нижний колонтитул Знак"/>
    <w:basedOn w:val="a0"/>
    <w:link w:val="a9"/>
    <w:uiPriority w:val="99"/>
    <w:rsid w:val="001609BE"/>
    <w:rPr>
      <w:rFonts w:ascii="Calibri" w:eastAsia="Times New Roman" w:hAnsi="Calibri" w:cs="Times New Roman"/>
      <w:szCs w:val="20"/>
      <w:lang w:val="ru-RU" w:eastAsia="ru-RU"/>
    </w:rPr>
  </w:style>
  <w:style w:type="paragraph" w:styleId="ab">
    <w:name w:val="Balloon Text"/>
    <w:link w:val="ac"/>
    <w:rsid w:val="001609BE"/>
    <w:pPr>
      <w:spacing w:after="0" w:line="240" w:lineRule="auto"/>
    </w:pPr>
    <w:rPr>
      <w:rFonts w:ascii="Tahoma" w:eastAsia="Times New Roman" w:hAnsi="Tahoma" w:cs="Times New Roman"/>
      <w:sz w:val="16"/>
      <w:szCs w:val="20"/>
      <w:lang w:val="ru-RU" w:eastAsia="ru-RU"/>
    </w:rPr>
  </w:style>
  <w:style w:type="character" w:customStyle="1" w:styleId="ac">
    <w:name w:val="Текст выноски Знак"/>
    <w:basedOn w:val="a0"/>
    <w:link w:val="ab"/>
    <w:rsid w:val="001609BE"/>
    <w:rPr>
      <w:rFonts w:ascii="Tahoma" w:eastAsia="Times New Roman" w:hAnsi="Tahoma" w:cs="Times New Roman"/>
      <w:sz w:val="16"/>
      <w:szCs w:val="20"/>
      <w:lang w:val="ru-RU" w:eastAsia="ru-RU"/>
    </w:rPr>
  </w:style>
  <w:style w:type="paragraph" w:customStyle="1" w:styleId="12">
    <w:name w:val="Абзац списка1"/>
    <w:rsid w:val="001609BE"/>
    <w:pPr>
      <w:spacing w:after="0" w:line="240" w:lineRule="auto"/>
      <w:ind w:left="720"/>
    </w:pPr>
    <w:rPr>
      <w:rFonts w:ascii="Calibri" w:eastAsia="Times New Roman" w:hAnsi="Calibri" w:cs="Times New Roman"/>
      <w:szCs w:val="20"/>
      <w:lang w:val="ru-RU" w:eastAsia="ru-RU"/>
    </w:rPr>
  </w:style>
  <w:style w:type="paragraph" w:customStyle="1" w:styleId="13">
    <w:name w:val="Обычный (веб)1"/>
    <w:rsid w:val="001609BE"/>
    <w:pPr>
      <w:spacing w:before="28" w:after="28" w:line="100" w:lineRule="atLeast"/>
    </w:pPr>
    <w:rPr>
      <w:rFonts w:ascii="Times New Roman" w:eastAsia="Times New Roman" w:hAnsi="Times New Roman" w:cs="Times New Roman"/>
      <w:sz w:val="24"/>
      <w:szCs w:val="20"/>
      <w:lang w:val="ru-RU" w:eastAsia="ru-RU"/>
    </w:rPr>
  </w:style>
  <w:style w:type="paragraph" w:customStyle="1" w:styleId="ad">
    <w:name w:val="наталка"/>
    <w:rsid w:val="001609BE"/>
    <w:pPr>
      <w:spacing w:after="0" w:line="240" w:lineRule="auto"/>
      <w:ind w:firstLine="567"/>
      <w:jc w:val="both"/>
    </w:pPr>
    <w:rPr>
      <w:rFonts w:ascii="Times New Roman" w:eastAsia="Times New Roman" w:hAnsi="Times New Roman" w:cs="Times New Roman"/>
      <w:sz w:val="24"/>
      <w:szCs w:val="20"/>
      <w:shd w:val="clear" w:color="auto" w:fill="FFFFFF"/>
      <w:lang w:val="ru-RU" w:eastAsia="ru-RU"/>
    </w:rPr>
  </w:style>
  <w:style w:type="table" w:styleId="ae">
    <w:name w:val="Table Grid"/>
    <w:basedOn w:val="a1"/>
    <w:uiPriority w:val="39"/>
    <w:rsid w:val="001609BE"/>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1609BE"/>
    <w:rPr>
      <w:sz w:val="16"/>
      <w:szCs w:val="16"/>
    </w:rPr>
  </w:style>
  <w:style w:type="paragraph" w:styleId="af0">
    <w:name w:val="annotation text"/>
    <w:basedOn w:val="a"/>
    <w:link w:val="af1"/>
    <w:uiPriority w:val="99"/>
    <w:semiHidden/>
    <w:unhideWhenUsed/>
    <w:rsid w:val="001609BE"/>
    <w:pPr>
      <w:spacing w:after="0" w:line="240" w:lineRule="auto"/>
    </w:pPr>
    <w:rPr>
      <w:rFonts w:ascii="Calibri" w:eastAsia="Times New Roman" w:hAnsi="Calibri" w:cs="Times New Roman"/>
      <w:sz w:val="20"/>
      <w:szCs w:val="20"/>
      <w:lang w:val="ru-RU" w:eastAsia="ru-RU"/>
    </w:rPr>
  </w:style>
  <w:style w:type="character" w:customStyle="1" w:styleId="af1">
    <w:name w:val="Текст примечания Знак"/>
    <w:basedOn w:val="a0"/>
    <w:link w:val="af0"/>
    <w:uiPriority w:val="99"/>
    <w:semiHidden/>
    <w:rsid w:val="001609BE"/>
    <w:rPr>
      <w:rFonts w:ascii="Calibri" w:eastAsia="Times New Roman" w:hAnsi="Calibri" w:cs="Times New Roman"/>
      <w:sz w:val="20"/>
      <w:szCs w:val="20"/>
      <w:lang w:val="ru-RU" w:eastAsia="ru-RU"/>
    </w:rPr>
  </w:style>
  <w:style w:type="paragraph" w:styleId="af2">
    <w:name w:val="annotation subject"/>
    <w:basedOn w:val="af0"/>
    <w:next w:val="af0"/>
    <w:link w:val="af3"/>
    <w:uiPriority w:val="99"/>
    <w:semiHidden/>
    <w:unhideWhenUsed/>
    <w:rsid w:val="001609BE"/>
    <w:rPr>
      <w:b/>
      <w:bCs/>
    </w:rPr>
  </w:style>
  <w:style w:type="character" w:customStyle="1" w:styleId="af3">
    <w:name w:val="Тема примечания Знак"/>
    <w:basedOn w:val="af1"/>
    <w:link w:val="af2"/>
    <w:uiPriority w:val="99"/>
    <w:semiHidden/>
    <w:rsid w:val="001609BE"/>
    <w:rPr>
      <w:rFonts w:ascii="Calibri" w:eastAsia="Times New Roman" w:hAnsi="Calibri" w:cs="Times New Roman"/>
      <w:b/>
      <w:bCs/>
      <w:sz w:val="20"/>
      <w:szCs w:val="20"/>
      <w:lang w:val="ru-RU" w:eastAsia="ru-RU"/>
    </w:rPr>
  </w:style>
  <w:style w:type="character" w:styleId="af4">
    <w:name w:val="Hyperlink"/>
    <w:uiPriority w:val="99"/>
    <w:unhideWhenUsed/>
    <w:rsid w:val="001609BE"/>
    <w:rPr>
      <w:color w:val="0563C1"/>
      <w:u w:val="single"/>
    </w:rPr>
  </w:style>
  <w:style w:type="character" w:styleId="af5">
    <w:name w:val="FollowedHyperlink"/>
    <w:uiPriority w:val="99"/>
    <w:semiHidden/>
    <w:unhideWhenUsed/>
    <w:rsid w:val="001609BE"/>
    <w:rPr>
      <w:color w:val="954F72"/>
      <w:u w:val="single"/>
    </w:rPr>
  </w:style>
  <w:style w:type="paragraph" w:styleId="af6">
    <w:name w:val="No Spacing"/>
    <w:link w:val="af7"/>
    <w:uiPriority w:val="1"/>
    <w:qFormat/>
    <w:rsid w:val="001609BE"/>
    <w:pPr>
      <w:spacing w:after="0" w:line="240" w:lineRule="auto"/>
    </w:pPr>
    <w:rPr>
      <w:rFonts w:ascii="Calibri" w:eastAsia="Times New Roman" w:hAnsi="Calibri" w:cs="Times New Roman"/>
      <w:sz w:val="20"/>
      <w:lang w:eastAsia="uk-UA"/>
    </w:rPr>
  </w:style>
  <w:style w:type="character" w:customStyle="1" w:styleId="af7">
    <w:name w:val="Без интервала Знак"/>
    <w:link w:val="af6"/>
    <w:uiPriority w:val="1"/>
    <w:rsid w:val="001609BE"/>
    <w:rPr>
      <w:rFonts w:ascii="Calibri" w:eastAsia="Times New Roman" w:hAnsi="Calibri" w:cs="Times New Roman"/>
      <w:sz w:val="20"/>
      <w:lang w:eastAsia="uk-UA"/>
    </w:rPr>
  </w:style>
  <w:style w:type="paragraph" w:styleId="af8">
    <w:name w:val="TOC Heading"/>
    <w:basedOn w:val="1"/>
    <w:next w:val="a"/>
    <w:uiPriority w:val="39"/>
    <w:semiHidden/>
    <w:unhideWhenUsed/>
    <w:qFormat/>
    <w:rsid w:val="001609BE"/>
    <w:pPr>
      <w:keepNext/>
      <w:keepLines/>
      <w:spacing w:before="480" w:line="276" w:lineRule="auto"/>
      <w:outlineLvl w:val="9"/>
    </w:pPr>
    <w:rPr>
      <w:rFonts w:ascii="Calibri Light" w:hAnsi="Calibri Light"/>
      <w:bCs/>
      <w:color w:val="2E74B5"/>
      <w:sz w:val="28"/>
      <w:szCs w:val="28"/>
      <w:u w:val="none"/>
      <w:lang w:val="uk-UA" w:eastAsia="uk-UA"/>
    </w:rPr>
  </w:style>
  <w:style w:type="paragraph" w:styleId="14">
    <w:name w:val="toc 1"/>
    <w:basedOn w:val="a"/>
    <w:next w:val="a"/>
    <w:autoRedefine/>
    <w:uiPriority w:val="39"/>
    <w:unhideWhenUsed/>
    <w:rsid w:val="001609BE"/>
    <w:pPr>
      <w:tabs>
        <w:tab w:val="right" w:leader="dot" w:pos="6521"/>
      </w:tabs>
      <w:spacing w:before="120" w:after="120" w:line="240" w:lineRule="auto"/>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1609BE"/>
    <w:pPr>
      <w:tabs>
        <w:tab w:val="left" w:pos="880"/>
        <w:tab w:val="right" w:leader="dot" w:pos="6379"/>
      </w:tabs>
      <w:spacing w:after="0" w:line="240" w:lineRule="auto"/>
      <w:jc w:val="both"/>
    </w:pPr>
    <w:rPr>
      <w:rFonts w:ascii="Times New Roman" w:eastAsia="Times New Roman" w:hAnsi="Times New Roman" w:cs="Times New Roman"/>
      <w:noProof/>
      <w:szCs w:val="20"/>
      <w:lang w:eastAsia="ru-RU"/>
    </w:rPr>
  </w:style>
  <w:style w:type="character" w:styleId="af9">
    <w:name w:val="Emphasis"/>
    <w:uiPriority w:val="20"/>
    <w:qFormat/>
    <w:rsid w:val="001609BE"/>
    <w:rPr>
      <w:i/>
      <w:iCs/>
    </w:rPr>
  </w:style>
  <w:style w:type="character" w:customStyle="1" w:styleId="apple-converted-space">
    <w:name w:val="apple-converted-space"/>
    <w:rsid w:val="0016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10824</Words>
  <Characters>6170</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2022-10-06T11:24:00Z</dcterms:created>
  <dcterms:modified xsi:type="dcterms:W3CDTF">2022-10-06T11:24:00Z</dcterms:modified>
</cp:coreProperties>
</file>