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29" w:rsidRPr="00137F29" w:rsidRDefault="00137F29" w:rsidP="00137F29">
      <w:pPr>
        <w:spacing w:after="0" w:line="240" w:lineRule="auto"/>
        <w:ind w:firstLine="567"/>
        <w:jc w:val="center"/>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b/>
          <w:color w:val="000000"/>
          <w:sz w:val="24"/>
          <w:szCs w:val="20"/>
          <w:lang w:eastAsia="ru-RU"/>
        </w:rPr>
        <w:t>РОЗДІЛ 4</w:t>
      </w:r>
    </w:p>
    <w:p w:rsidR="00137F29" w:rsidRPr="00137F29" w:rsidRDefault="00137F29" w:rsidP="00137F29">
      <w:pPr>
        <w:spacing w:after="0" w:line="240" w:lineRule="auto"/>
        <w:jc w:val="center"/>
        <w:outlineLvl w:val="0"/>
        <w:rPr>
          <w:rFonts w:ascii="Times New Roman" w:eastAsia="Times New Roman" w:hAnsi="Times New Roman" w:cs="Times New Roman"/>
          <w:b/>
          <w:color w:val="000000"/>
          <w:sz w:val="24"/>
          <w:szCs w:val="20"/>
          <w:lang w:eastAsia="ru-RU"/>
        </w:rPr>
      </w:pPr>
      <w:bookmarkStart w:id="0" w:name="_Toc453179317"/>
      <w:r w:rsidRPr="00137F29">
        <w:rPr>
          <w:rFonts w:ascii="Times New Roman" w:eastAsia="Times New Roman" w:hAnsi="Times New Roman" w:cs="Times New Roman"/>
          <w:b/>
          <w:color w:val="000000"/>
          <w:sz w:val="24"/>
          <w:szCs w:val="20"/>
          <w:lang w:eastAsia="ru-RU"/>
        </w:rPr>
        <w:t>ОРГАНІЗАЦІЙНО-ЕКОНОМІЧНІ АСПЕКТИ КОНСАЛТИНГОВОЇ ДІЯЛЬНОСТІ</w:t>
      </w:r>
      <w:bookmarkEnd w:id="0"/>
    </w:p>
    <w:p w:rsidR="00137F29" w:rsidRPr="00137F29" w:rsidRDefault="00137F29" w:rsidP="00137F29">
      <w:pPr>
        <w:spacing w:after="0" w:line="240" w:lineRule="auto"/>
        <w:ind w:firstLine="567"/>
        <w:jc w:val="center"/>
        <w:rPr>
          <w:rFonts w:ascii="Times New Roman" w:eastAsia="Times New Roman" w:hAnsi="Times New Roman" w:cs="Times New Roman"/>
          <w:i/>
          <w:color w:val="000000"/>
          <w:sz w:val="24"/>
          <w:szCs w:val="20"/>
          <w:lang w:eastAsia="ru-RU"/>
        </w:rPr>
      </w:pPr>
    </w:p>
    <w:p w:rsidR="00137F29" w:rsidRPr="00137F29" w:rsidRDefault="00137F29" w:rsidP="00137F29">
      <w:pPr>
        <w:spacing w:after="0" w:line="100" w:lineRule="atLeast"/>
        <w:jc w:val="both"/>
        <w:rPr>
          <w:rFonts w:ascii="Times New Roman" w:eastAsia="Times New Roman" w:hAnsi="Times New Roman" w:cs="Times New Roman"/>
          <w:i/>
          <w:color w:val="000000"/>
          <w:sz w:val="24"/>
          <w:szCs w:val="20"/>
          <w:lang w:eastAsia="ru-RU"/>
        </w:rPr>
      </w:pPr>
      <w:r w:rsidRPr="00137F29">
        <w:rPr>
          <w:rFonts w:ascii="Times New Roman" w:eastAsia="Times New Roman" w:hAnsi="Times New Roman" w:cs="Times New Roman"/>
          <w:b/>
          <w:color w:val="000000"/>
          <w:sz w:val="24"/>
          <w:szCs w:val="20"/>
          <w:lang w:eastAsia="ru-RU"/>
        </w:rPr>
        <w:t xml:space="preserve">Мета: </w:t>
      </w:r>
      <w:r w:rsidRPr="00137F29">
        <w:rPr>
          <w:rFonts w:ascii="Times New Roman" w:eastAsia="Times New Roman" w:hAnsi="Times New Roman" w:cs="Times New Roman"/>
          <w:i/>
          <w:color w:val="000000"/>
          <w:sz w:val="24"/>
          <w:szCs w:val="20"/>
          <w:lang w:eastAsia="ru-RU"/>
        </w:rPr>
        <w:t>розглянути етапи заснування та розвитку консалтингового бізнесу у контексті основних бізнес-процесів</w:t>
      </w:r>
    </w:p>
    <w:p w:rsidR="00137F29" w:rsidRPr="00137F29" w:rsidRDefault="00137F29" w:rsidP="00137F29">
      <w:pPr>
        <w:spacing w:after="0" w:line="100" w:lineRule="atLeast"/>
        <w:jc w:val="both"/>
        <w:rPr>
          <w:rFonts w:ascii="Times New Roman" w:eastAsia="Times New Roman" w:hAnsi="Times New Roman" w:cs="Times New Roman"/>
          <w:b/>
          <w:color w:val="000000"/>
          <w:sz w:val="24"/>
          <w:szCs w:val="20"/>
          <w:lang w:eastAsia="ru-RU"/>
        </w:rPr>
      </w:pPr>
    </w:p>
    <w:p w:rsidR="00137F29" w:rsidRPr="00137F29" w:rsidRDefault="00137F29" w:rsidP="00137F29">
      <w:pPr>
        <w:spacing w:after="0" w:line="100" w:lineRule="atLeast"/>
        <w:jc w:val="both"/>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b/>
          <w:color w:val="000000"/>
          <w:sz w:val="24"/>
          <w:szCs w:val="20"/>
          <w:lang w:eastAsia="ru-RU"/>
        </w:rPr>
        <w:t>Питання для обговорення:</w:t>
      </w:r>
    </w:p>
    <w:p w:rsidR="00137F29" w:rsidRPr="00137F29" w:rsidRDefault="00137F29" w:rsidP="00137F29">
      <w:pPr>
        <w:spacing w:after="0" w:line="100" w:lineRule="atLeast"/>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4.1. Заснування консалтингового бізнесу</w:t>
      </w:r>
    </w:p>
    <w:p w:rsidR="00137F29" w:rsidRPr="00137F29" w:rsidRDefault="00137F29" w:rsidP="00137F29">
      <w:pPr>
        <w:spacing w:after="0" w:line="100" w:lineRule="atLeast"/>
        <w:jc w:val="both"/>
        <w:rPr>
          <w:rFonts w:ascii="Times New Roman" w:eastAsia="Times New Roman" w:hAnsi="Times New Roman" w:cs="Times New Roman"/>
          <w:bCs/>
          <w:color w:val="000000"/>
          <w:sz w:val="24"/>
          <w:szCs w:val="24"/>
          <w:lang w:eastAsia="uk-UA"/>
        </w:rPr>
      </w:pPr>
      <w:r w:rsidRPr="00137F29">
        <w:rPr>
          <w:rFonts w:ascii="Times New Roman" w:eastAsia="Times New Roman" w:hAnsi="Times New Roman" w:cs="Times New Roman"/>
          <w:bCs/>
          <w:color w:val="000000"/>
          <w:sz w:val="24"/>
          <w:szCs w:val="24"/>
          <w:lang w:eastAsia="uk-UA"/>
        </w:rPr>
        <w:t xml:space="preserve">4.2. Ліцензування і сертифікація консалтингової діяльності  </w:t>
      </w:r>
    </w:p>
    <w:p w:rsidR="00137F29" w:rsidRPr="00137F29" w:rsidRDefault="00137F29" w:rsidP="00137F29">
      <w:pPr>
        <w:spacing w:after="0" w:line="100" w:lineRule="atLeast"/>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4.3. Принципи управління консультаційною діяльністю</w:t>
      </w:r>
    </w:p>
    <w:p w:rsidR="00137F29" w:rsidRPr="00137F29" w:rsidRDefault="00137F29" w:rsidP="00137F29">
      <w:pPr>
        <w:spacing w:after="0" w:line="100" w:lineRule="atLeast"/>
        <w:jc w:val="both"/>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color w:val="000000"/>
          <w:sz w:val="24"/>
          <w:szCs w:val="20"/>
          <w:lang w:eastAsia="ru-RU"/>
        </w:rPr>
        <w:t>4.4. Основні бізнес-процеси консалтингової компанії</w:t>
      </w:r>
    </w:p>
    <w:p w:rsidR="00137F29" w:rsidRPr="00137F29" w:rsidRDefault="00137F29" w:rsidP="00137F29">
      <w:pPr>
        <w:spacing w:after="0" w:line="100" w:lineRule="atLeast"/>
        <w:jc w:val="both"/>
        <w:rPr>
          <w:rFonts w:ascii="Times New Roman" w:eastAsia="Times New Roman" w:hAnsi="Times New Roman" w:cs="Times New Roman"/>
          <w:b/>
          <w:color w:val="000000"/>
          <w:sz w:val="24"/>
          <w:szCs w:val="20"/>
          <w:lang w:eastAsia="ru-RU"/>
        </w:rPr>
      </w:pPr>
    </w:p>
    <w:p w:rsidR="00137F29" w:rsidRPr="00137F29" w:rsidRDefault="00137F29" w:rsidP="00137F29">
      <w:pPr>
        <w:spacing w:after="0" w:line="100" w:lineRule="atLeast"/>
        <w:jc w:val="center"/>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b/>
          <w:color w:val="000000"/>
          <w:sz w:val="24"/>
          <w:szCs w:val="20"/>
          <w:lang w:eastAsia="ru-RU"/>
        </w:rPr>
        <w:t>Ключові поняття:</w:t>
      </w:r>
    </w:p>
    <w:tbl>
      <w:tblPr>
        <w:tblW w:w="6663" w:type="dxa"/>
        <w:tblInd w:w="-1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549"/>
        <w:gridCol w:w="3114"/>
      </w:tblGrid>
      <w:tr w:rsidR="00137F29" w:rsidRPr="00137F29" w:rsidTr="00331F77">
        <w:tc>
          <w:tcPr>
            <w:tcW w:w="3549" w:type="dxa"/>
          </w:tcPr>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Профіль консультанта</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Ділова інфраструктура</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Потенційний клієнт</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Потенційний консультант</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Партнерство</w:t>
            </w:r>
          </w:p>
        </w:tc>
        <w:tc>
          <w:tcPr>
            <w:tcW w:w="3114" w:type="dxa"/>
          </w:tcPr>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Базові клієнти</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Кадрова політика</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Проектний підхід</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137F29">
              <w:rPr>
                <w:rFonts w:ascii="Times New Roman" w:eastAsia="Times New Roman" w:hAnsi="Times New Roman" w:cs="Times New Roman"/>
                <w:b/>
                <w:i/>
                <w:color w:val="000000"/>
                <w:sz w:val="24"/>
                <w:szCs w:val="20"/>
                <w:lang w:eastAsia="ru-RU"/>
              </w:rPr>
              <w:t>Матрична форма</w:t>
            </w:r>
          </w:p>
          <w:p w:rsidR="00137F29" w:rsidRPr="00137F29" w:rsidRDefault="00137F29" w:rsidP="00137F29">
            <w:pPr>
              <w:numPr>
                <w:ilvl w:val="0"/>
                <w:numId w:val="1"/>
              </w:numPr>
              <w:spacing w:after="0" w:line="100" w:lineRule="atLeast"/>
              <w:ind w:left="284"/>
              <w:jc w:val="both"/>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b/>
                <w:i/>
                <w:color w:val="000000"/>
                <w:sz w:val="24"/>
                <w:szCs w:val="20"/>
                <w:lang w:eastAsia="ru-RU"/>
              </w:rPr>
              <w:t>Генеральна стратегія</w:t>
            </w:r>
          </w:p>
        </w:tc>
      </w:tr>
    </w:tbl>
    <w:p w:rsidR="00137F29" w:rsidRPr="00137F29" w:rsidRDefault="00137F29" w:rsidP="00137F29">
      <w:pPr>
        <w:spacing w:after="0" w:line="240" w:lineRule="auto"/>
        <w:jc w:val="center"/>
        <w:rPr>
          <w:rFonts w:ascii="Times New Roman" w:eastAsia="Times New Roman" w:hAnsi="Times New Roman" w:cs="Times New Roman"/>
          <w:i/>
          <w:color w:val="000000"/>
          <w:szCs w:val="20"/>
          <w:lang w:eastAsia="ru-RU"/>
        </w:rPr>
      </w:pPr>
    </w:p>
    <w:p w:rsidR="00137F29" w:rsidRPr="00137F29" w:rsidRDefault="00137F29" w:rsidP="00137F29">
      <w:pPr>
        <w:spacing w:after="0" w:line="240" w:lineRule="auto"/>
        <w:ind w:firstLine="284"/>
        <w:jc w:val="center"/>
        <w:rPr>
          <w:rFonts w:ascii="Times New Roman" w:eastAsia="Times New Roman" w:hAnsi="Times New Roman" w:cs="Times New Roman"/>
          <w:b/>
          <w:color w:val="000000"/>
          <w:sz w:val="24"/>
          <w:szCs w:val="20"/>
          <w:lang w:eastAsia="ru-RU"/>
        </w:rPr>
      </w:pPr>
      <w:r w:rsidRPr="00137F29">
        <w:rPr>
          <w:rFonts w:ascii="Times New Roman" w:eastAsia="Times New Roman" w:hAnsi="Times New Roman" w:cs="Times New Roman"/>
          <w:b/>
          <w:noProof/>
          <w:color w:val="000000"/>
          <w:sz w:val="24"/>
          <w:szCs w:val="20"/>
          <w:lang w:eastAsia="uk-UA"/>
        </w:rPr>
        <w:drawing>
          <wp:inline distT="0" distB="0" distL="0" distR="0" wp14:anchorId="6256CDB4" wp14:editId="371E6BA0">
            <wp:extent cx="3067050" cy="2257425"/>
            <wp:effectExtent l="0" t="0" r="0" b="9525"/>
            <wp:docPr id="8" name="Рисунок 6" descr="Описание: Описание: D:\Lectures\КПИ\Консалтинг\МК_пособие_отработанное\Консалтинг Тема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D:\Lectures\КПИ\Консалтинг\МК_пособие_отработанное\Консалтинг Тема 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2257425"/>
                    </a:xfrm>
                    <a:prstGeom prst="rect">
                      <a:avLst/>
                    </a:prstGeom>
                    <a:noFill/>
                    <a:ln>
                      <a:noFill/>
                    </a:ln>
                  </pic:spPr>
                </pic:pic>
              </a:graphicData>
            </a:graphic>
          </wp:inline>
        </w:drawing>
      </w:r>
    </w:p>
    <w:p w:rsidR="00137F29" w:rsidRPr="00137F29" w:rsidRDefault="00137F29" w:rsidP="00137F29">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1" w:name="_Toc453179318"/>
      <w:r w:rsidRPr="00137F29">
        <w:rPr>
          <w:rFonts w:ascii="Times New Roman" w:eastAsia="Times New Roman" w:hAnsi="Times New Roman" w:cs="Times New Roman"/>
          <w:b/>
          <w:bCs/>
          <w:color w:val="000000"/>
          <w:sz w:val="24"/>
          <w:szCs w:val="26"/>
          <w:lang w:eastAsia="ru-RU"/>
        </w:rPr>
        <w:t>4.1. Заснування консалтингового бізнесу</w:t>
      </w:r>
      <w:bookmarkEnd w:id="1"/>
    </w:p>
    <w:p w:rsidR="00137F29" w:rsidRPr="00137F29" w:rsidRDefault="00137F29" w:rsidP="00137F29">
      <w:pPr>
        <w:spacing w:after="0" w:line="240" w:lineRule="auto"/>
        <w:ind w:firstLine="284"/>
        <w:jc w:val="both"/>
        <w:rPr>
          <w:rFonts w:ascii="Times New Roman" w:eastAsia="Times New Roman" w:hAnsi="Times New Roman" w:cs="Times New Roman"/>
          <w:b/>
          <w:color w:val="000000"/>
          <w:sz w:val="24"/>
          <w:szCs w:val="20"/>
          <w:lang w:eastAsia="ru-RU"/>
        </w:rPr>
      </w:pP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Створення консалтингової компанії та наступне проектування консалтингової діяльності проводиться за таким </w:t>
      </w:r>
      <w:r w:rsidRPr="00137F29">
        <w:rPr>
          <w:rFonts w:ascii="Times New Roman" w:eastAsia="Times New Roman" w:hAnsi="Times New Roman" w:cs="Times New Roman"/>
          <w:b/>
          <w:i/>
          <w:color w:val="000000"/>
          <w:sz w:val="24"/>
          <w:szCs w:val="20"/>
          <w:lang w:eastAsia="ru-RU"/>
        </w:rPr>
        <w:t>алгоритмом</w:t>
      </w:r>
      <w:r w:rsidRPr="00137F29">
        <w:rPr>
          <w:rFonts w:ascii="Times New Roman" w:eastAsia="Times New Roman" w:hAnsi="Times New Roman" w:cs="Times New Roman"/>
          <w:color w:val="000000"/>
          <w:sz w:val="24"/>
          <w:szCs w:val="20"/>
          <w:lang w:eastAsia="ru-RU"/>
        </w:rPr>
        <w:t>:</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 Маркетинговий аналіз попиту на консалтингові послуги та рівня конкуренції. Сегментація ринку консалтингових послуг.</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2. Розробка місії та стратегічного бачення компанії.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3. Складання переліку і опис характеристик консалтингових послуг відповідно до обраних сегментів.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4. Визначення вимог до консультантів та побудова «профілю консультанта».</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5. Розробка операційного плану роботи компанії та на його основі визначення: складу персоналу; потреб у матеріальних ресурсах; величини інвестиційних та операційних витрат.</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6. Побудова організаційної структури компанії та розробка необхідних організаційних документів: колективного договору, положення про підрозділи, штатного розкладу, посадових інструкцій.</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7. Побудова ділової інфраструктури фірми з визначенням партнерів, спільно виконуваних завдань, необхідного документообігу.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8. Розробка плану маркетингу з просування послуги, ціноутворення, стимулювання продажів. Визначення потенційного обсягу ринку за обраними сегментами і прогнозування обсягу продажів на тривалу перспективу.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9. Розрахунок фінансових показників проекту створення компанії, економічне обґрунтування його ефективності.</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lastRenderedPageBreak/>
        <w:t xml:space="preserve">Виділяють такі </w:t>
      </w:r>
      <w:r w:rsidRPr="00137F29">
        <w:rPr>
          <w:rFonts w:ascii="Times New Roman" w:eastAsia="Times New Roman" w:hAnsi="Times New Roman" w:cs="Times New Roman"/>
          <w:b/>
          <w:color w:val="000000"/>
          <w:sz w:val="24"/>
          <w:szCs w:val="20"/>
          <w:lang w:eastAsia="ru-RU"/>
        </w:rPr>
        <w:t>організаційно-правові форми</w:t>
      </w:r>
      <w:r w:rsidRPr="00137F29">
        <w:rPr>
          <w:rFonts w:ascii="Times New Roman" w:eastAsia="Times New Roman" w:hAnsi="Times New Roman" w:cs="Times New Roman"/>
          <w:color w:val="000000"/>
          <w:sz w:val="24"/>
          <w:szCs w:val="20"/>
          <w:lang w:eastAsia="ru-RU"/>
        </w:rPr>
        <w:t xml:space="preserve"> консалтингового бізнесу: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i/>
          <w:color w:val="000000"/>
          <w:sz w:val="24"/>
          <w:szCs w:val="20"/>
          <w:lang w:eastAsia="ru-RU"/>
        </w:rPr>
        <w:t xml:space="preserve">Індивідуальне володіння </w:t>
      </w:r>
      <w:r w:rsidRPr="00137F29">
        <w:rPr>
          <w:rFonts w:ascii="Times New Roman" w:eastAsia="Times New Roman" w:hAnsi="Times New Roman" w:cs="Times New Roman"/>
          <w:color w:val="000000"/>
          <w:sz w:val="24"/>
          <w:szCs w:val="20"/>
          <w:lang w:eastAsia="ru-RU"/>
        </w:rPr>
        <w:t xml:space="preserve">(консультант-індивідуал, власник та декілька співробітників тощо). Відмінною рисою цієї форми є те, що часто власник виконує одночасно функції консультанта та керівника фірми. При цьому консультаційну роботу він може виконувати із залученням помічників (одного або декількох працівників). Оподаткування прибутку фірми у такому випадку здійснюється на засадах оподаткування власного доходу керівника. У випадку завершення трудової діяльності керівника (власника) фірма припиняє своє існування.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i/>
          <w:color w:val="000000"/>
          <w:sz w:val="24"/>
          <w:szCs w:val="20"/>
          <w:lang w:eastAsia="ru-RU"/>
        </w:rPr>
        <w:t>Партнерство (товариство).</w:t>
      </w:r>
      <w:r w:rsidRPr="00137F29">
        <w:rPr>
          <w:rFonts w:ascii="Times New Roman" w:eastAsia="Times New Roman" w:hAnsi="Times New Roman" w:cs="Times New Roman"/>
          <w:b/>
          <w:color w:val="000000"/>
          <w:sz w:val="24"/>
          <w:szCs w:val="20"/>
          <w:lang w:eastAsia="ru-RU"/>
        </w:rPr>
        <w:t xml:space="preserve"> </w:t>
      </w:r>
      <w:r w:rsidRPr="00137F29">
        <w:rPr>
          <w:rFonts w:ascii="Times New Roman" w:eastAsia="Times New Roman" w:hAnsi="Times New Roman" w:cs="Times New Roman"/>
          <w:color w:val="000000"/>
          <w:sz w:val="24"/>
          <w:szCs w:val="20"/>
          <w:lang w:eastAsia="ru-RU"/>
        </w:rPr>
        <w:t>Ця організаційно-правова форма зустрічається у галузі консультування найчастіше</w:t>
      </w:r>
      <w:r w:rsidRPr="00137F29">
        <w:rPr>
          <w:rFonts w:ascii="Times New Roman" w:eastAsia="Times New Roman" w:hAnsi="Times New Roman" w:cs="Times New Roman"/>
          <w:b/>
          <w:color w:val="000000"/>
          <w:sz w:val="24"/>
          <w:szCs w:val="20"/>
          <w:lang w:eastAsia="ru-RU"/>
        </w:rPr>
        <w:t xml:space="preserve">. </w:t>
      </w:r>
      <w:r w:rsidRPr="00137F29">
        <w:rPr>
          <w:rFonts w:ascii="Times New Roman" w:eastAsia="Times New Roman" w:hAnsi="Times New Roman" w:cs="Times New Roman"/>
          <w:color w:val="000000"/>
          <w:sz w:val="24"/>
          <w:szCs w:val="20"/>
          <w:lang w:eastAsia="ru-RU"/>
        </w:rPr>
        <w:t xml:space="preserve">При цьому юридична особа створюється на основі угоди між засновниками, котра передбачає поєднання різних видів ресурсів задля започаткування та ведення діяльності, а також  розподіл прибутків, збитків та зобов’язань. </w:t>
      </w:r>
      <w:r w:rsidRPr="00137F29">
        <w:rPr>
          <w:rFonts w:ascii="Times New Roman" w:eastAsia="Times New Roman" w:hAnsi="Times New Roman" w:cs="Times New Roman"/>
          <w:color w:val="000000"/>
          <w:sz w:val="24"/>
          <w:szCs w:val="20"/>
          <w:shd w:val="clear" w:color="auto" w:fill="FFFFFF"/>
          <w:lang w:eastAsia="ru-RU"/>
        </w:rPr>
        <w:t xml:space="preserve">Виділяють такі види партнерства: повне товариство; товариство з обмеженою відповідальністю та командитне товариство. </w:t>
      </w:r>
      <w:r w:rsidRPr="00137F29">
        <w:rPr>
          <w:rFonts w:ascii="Times New Roman" w:eastAsia="Times New Roman" w:hAnsi="Times New Roman" w:cs="Times New Roman"/>
          <w:color w:val="000000"/>
          <w:sz w:val="24"/>
          <w:szCs w:val="20"/>
          <w:lang w:eastAsia="ru-RU"/>
        </w:rPr>
        <w:t>Сильними сторонами партнерства є оптимальне використання рівня кваліфікації та знань партнерів через розподіл праці; можливість виконання складних завдань та продовження робіт за відсутності одного з партнерів; раціональне використання ресурсів фірми. Проте відсутність обмежень у відповідальності партнерів за помилки один одного та необхідність досягнення згоди              за кожним важливим рішенням іноді спричиняють неефективність партнерства;</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i/>
          <w:color w:val="000000"/>
          <w:sz w:val="24"/>
          <w:szCs w:val="20"/>
          <w:lang w:eastAsia="ru-RU"/>
        </w:rPr>
        <w:t>Корпорація (акціонерне товариство).</w:t>
      </w:r>
      <w:r w:rsidRPr="00137F29">
        <w:rPr>
          <w:rFonts w:ascii="Times New Roman" w:eastAsia="Times New Roman" w:hAnsi="Times New Roman" w:cs="Times New Roman"/>
          <w:color w:val="000000"/>
          <w:sz w:val="24"/>
          <w:szCs w:val="20"/>
          <w:lang w:eastAsia="ru-RU"/>
        </w:rPr>
        <w:t xml:space="preserve"> Ця форма є поширеною при створенні транснаціональних компаній. Основною її особливістю є відсутність відповідальності власників компанії за боргові та інші зобов’язання корпорації. Акціонерне товариство функціонує окремо від власників. Позитивними рисами корпорації є гнучкість у виконанні та розвитку бізнесу, можливість зміни кількості власників, можливість об’єднання в одній особі працівника і співвласника, оподаткування особистого прибутку і прибутку корпорації.</w:t>
      </w:r>
    </w:p>
    <w:p w:rsidR="00137F29" w:rsidRPr="00137F29" w:rsidRDefault="00137F29" w:rsidP="00137F29">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shd w:val="clear" w:color="auto" w:fill="FFFFFF"/>
          <w:lang w:eastAsia="ru-RU"/>
        </w:rPr>
        <w:t xml:space="preserve">У даний час </w:t>
      </w:r>
      <w:r w:rsidRPr="00137F29">
        <w:rPr>
          <w:rFonts w:ascii="Times New Roman" w:eastAsia="Times New Roman" w:hAnsi="Times New Roman" w:cs="Times New Roman"/>
          <w:color w:val="000000"/>
          <w:sz w:val="24"/>
          <w:szCs w:val="20"/>
          <w:lang w:eastAsia="ru-RU"/>
        </w:rPr>
        <w:t>функціонують консалтингові компанії, котрі мають різні форми юридично-правової організації. Серед них слід відзначити наступні форми:</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державне підприємство;</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державна установа;</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у складі вищого навчального закладу;</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у складі науково-дослідного інституту (НДІ);</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автономна некомерційна організація, або некомерційне партнерство;</w:t>
      </w:r>
    </w:p>
    <w:p w:rsidR="00137F29" w:rsidRPr="00137F29" w:rsidRDefault="00137F29" w:rsidP="00137F29">
      <w:pPr>
        <w:shd w:val="clear" w:color="auto" w:fill="FFFFFF"/>
        <w:spacing w:after="0" w:line="240" w:lineRule="auto"/>
        <w:ind w:firstLine="225"/>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комерційне підприємство - ряд галузевих інформаційно-аналітичних і консультаційних центрів.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При застосуванні тієї чи іншої організаційно-правової форми доцільно зважати на конкретні ринкові умови. Але у процесі розвитку окреме підприємство може змінювати форми бізнесу </w:t>
      </w:r>
      <w:r w:rsidRPr="00137F29">
        <w:rPr>
          <w:rFonts w:ascii="Times New Roman" w:eastAsia="Times New Roman" w:hAnsi="Times New Roman" w:cs="Times New Roman"/>
          <w:color w:val="000000"/>
          <w:sz w:val="24"/>
          <w:szCs w:val="20"/>
          <w:lang w:eastAsia="ru-RU"/>
        </w:rPr>
        <w:t xml:space="preserve"> від індивідуального володіння до акціонерного товариства. Прагнення власників та керівництва консалтингових фірм мотивувати консультантів до високопродуктивної праці реалізується через залучення їх до спільного володіння компанією.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137F29">
        <w:rPr>
          <w:rFonts w:ascii="Times New Roman" w:eastAsia="Times New Roman" w:hAnsi="Times New Roman" w:cs="Times New Roman"/>
          <w:color w:val="000000"/>
          <w:sz w:val="24"/>
          <w:szCs w:val="20"/>
          <w:shd w:val="clear" w:color="auto" w:fill="FFFFFF"/>
          <w:lang w:eastAsia="ru-RU"/>
        </w:rPr>
        <w:t>Вибір оптимальної організаційно-правової форми консультаційної організації необхідно здійснювати таким чином, щоб обрана форма максимальною мірою сприяла мінімізації можливих ризиків виконання виробничої функції цієї консультаційної організації.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p>
    <w:p w:rsidR="00137F29" w:rsidRPr="00137F29" w:rsidRDefault="00137F29" w:rsidP="00137F29">
      <w:pPr>
        <w:keepNext/>
        <w:keepLines/>
        <w:spacing w:before="200" w:after="0" w:line="240" w:lineRule="auto"/>
        <w:ind w:firstLine="567"/>
        <w:jc w:val="both"/>
        <w:outlineLvl w:val="1"/>
        <w:rPr>
          <w:rFonts w:ascii="Times New Roman" w:eastAsia="Times New Roman" w:hAnsi="Times New Roman" w:cs="Times New Roman"/>
          <w:b/>
          <w:bCs/>
          <w:color w:val="000000"/>
          <w:sz w:val="24"/>
          <w:szCs w:val="24"/>
          <w:lang w:eastAsia="uk-UA"/>
        </w:rPr>
      </w:pPr>
      <w:bookmarkStart w:id="2" w:name="_Toc453179319"/>
      <w:r w:rsidRPr="00137F29">
        <w:rPr>
          <w:rFonts w:ascii="Times New Roman" w:eastAsia="Times New Roman" w:hAnsi="Times New Roman" w:cs="Times New Roman"/>
          <w:b/>
          <w:bCs/>
          <w:color w:val="000000"/>
          <w:sz w:val="24"/>
          <w:szCs w:val="26"/>
          <w:lang w:eastAsia="ru-RU"/>
        </w:rPr>
        <w:t>4</w:t>
      </w:r>
      <w:r w:rsidRPr="00137F29">
        <w:rPr>
          <w:rFonts w:ascii="Times New Roman" w:eastAsia="Times New Roman" w:hAnsi="Times New Roman" w:cs="Times New Roman"/>
          <w:b/>
          <w:bCs/>
          <w:color w:val="000000"/>
          <w:sz w:val="24"/>
          <w:szCs w:val="24"/>
          <w:lang w:eastAsia="ru-RU"/>
        </w:rPr>
        <w:t xml:space="preserve">.2. </w:t>
      </w:r>
      <w:r w:rsidRPr="00137F29">
        <w:rPr>
          <w:rFonts w:ascii="Times New Roman" w:eastAsia="Times New Roman" w:hAnsi="Times New Roman" w:cs="Times New Roman"/>
          <w:b/>
          <w:color w:val="000000"/>
          <w:sz w:val="24"/>
          <w:szCs w:val="24"/>
          <w:lang w:eastAsia="uk-UA"/>
        </w:rPr>
        <w:t>Ліцензування і сертифікація консалтингової діяльності</w:t>
      </w:r>
      <w:bookmarkEnd w:id="2"/>
    </w:p>
    <w:p w:rsidR="00137F29" w:rsidRPr="00137F29" w:rsidRDefault="00137F29" w:rsidP="00137F29">
      <w:pPr>
        <w:spacing w:after="0" w:line="240" w:lineRule="auto"/>
        <w:ind w:firstLine="720"/>
        <w:jc w:val="center"/>
        <w:rPr>
          <w:rFonts w:ascii="Times New Roman" w:eastAsia="Times New Roman" w:hAnsi="Times New Roman" w:cs="Times New Roman"/>
          <w:b/>
          <w:color w:val="000000"/>
          <w:sz w:val="24"/>
          <w:szCs w:val="24"/>
          <w:lang w:eastAsia="uk-UA"/>
        </w:rPr>
      </w:pP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Проблеми професійної діяльності консультантів привертають увагу консалтингових організацій, їх об’єднання, споживачів консультаційних послуг, органи державного та </w:t>
      </w:r>
      <w:proofErr w:type="spellStart"/>
      <w:r w:rsidRPr="00137F29">
        <w:rPr>
          <w:rFonts w:ascii="Times New Roman" w:eastAsia="Times New Roman" w:hAnsi="Times New Roman" w:cs="Times New Roman"/>
          <w:color w:val="000000"/>
          <w:sz w:val="24"/>
          <w:szCs w:val="24"/>
          <w:lang w:eastAsia="uk-UA"/>
        </w:rPr>
        <w:t>надціонального</w:t>
      </w:r>
      <w:proofErr w:type="spellEnd"/>
      <w:r w:rsidRPr="00137F29">
        <w:rPr>
          <w:rFonts w:ascii="Times New Roman" w:eastAsia="Times New Roman" w:hAnsi="Times New Roman" w:cs="Times New Roman"/>
          <w:color w:val="000000"/>
          <w:sz w:val="24"/>
          <w:szCs w:val="24"/>
          <w:lang w:eastAsia="uk-UA"/>
        </w:rPr>
        <w:t xml:space="preserve"> управління.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Дієвим способом захисту прав споживачів консалтингових послуг є врегулювання процедури ліцензування консультаційної діяльності та видачі посвідчень консультанта.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Існує два протилежні погляди на легалізацію процесу професійного консультування.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Розробка стандартів консультування та на цій основі сертифікація суб’єктів консалтингової діяльності може виступати гарантом високої якості консультаційних послуг. Видача посвідчень про право здійснення консультування має бути прерогативою професійних асоціацій та інститутів.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lastRenderedPageBreak/>
        <w:t xml:space="preserve">Членство у професійних асоціаціях у зарубіжних країнах може бути оформлено та підтримуватися по-різному. Так, Інститут консультантів з питань управління у Великій Британії запровадив різні ступені членства (асоційований, повний, почесний), що дозволяє залучати консультантів, які отримали статус повних та почесних членів, до професійного реєстру.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Американський інститут консультантів надає посвідчення консультанта, якщо у кандидата наявні: </w:t>
      </w:r>
    </w:p>
    <w:p w:rsidR="00137F29" w:rsidRPr="00137F29" w:rsidRDefault="00137F29" w:rsidP="00137F29">
      <w:pPr>
        <w:numPr>
          <w:ilvl w:val="0"/>
          <w:numId w:val="6"/>
        </w:numPr>
        <w:spacing w:after="0" w:line="240" w:lineRule="auto"/>
        <w:ind w:left="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необхідний рівень освіти;</w:t>
      </w:r>
    </w:p>
    <w:p w:rsidR="00137F29" w:rsidRPr="00137F29" w:rsidRDefault="00137F29" w:rsidP="00137F29">
      <w:pPr>
        <w:numPr>
          <w:ilvl w:val="0"/>
          <w:numId w:val="6"/>
        </w:numPr>
        <w:spacing w:after="0" w:line="240" w:lineRule="auto"/>
        <w:ind w:left="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досвід у сферах, за якими планується подальше консультування клієнтських організації, а також досвід консалтингової діяльності;</w:t>
      </w:r>
    </w:p>
    <w:p w:rsidR="00137F29" w:rsidRPr="00137F29" w:rsidRDefault="00137F29" w:rsidP="00137F29">
      <w:pPr>
        <w:numPr>
          <w:ilvl w:val="0"/>
          <w:numId w:val="6"/>
        </w:numPr>
        <w:spacing w:after="0" w:line="240" w:lineRule="auto"/>
        <w:ind w:left="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рекомендації від клієнтів.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Отримання посвідчень проводиться на добровільній основі та не регламентується нормативно-правовою базою. На відміну від сертифікації, ліцензування здійснюється державними установами або професійними асоціаціями, яким надано на це право, за умови контролю з боку держави. </w:t>
      </w:r>
    </w:p>
    <w:p w:rsidR="00137F29" w:rsidRPr="00137F29" w:rsidRDefault="00137F29" w:rsidP="00137F29">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137F29">
        <w:rPr>
          <w:rFonts w:ascii="Times New Roman" w:eastAsia="Times New Roman" w:hAnsi="Times New Roman" w:cs="Times New Roman"/>
          <w:color w:val="000000"/>
          <w:sz w:val="24"/>
          <w:szCs w:val="24"/>
          <w:lang w:eastAsia="uk-UA"/>
        </w:rPr>
        <w:t xml:space="preserve">В Україні ліцензуванню підлягає </w:t>
      </w:r>
      <w:r w:rsidRPr="00137F29">
        <w:rPr>
          <w:rFonts w:ascii="Times New Roman" w:eastAsia="Times New Roman" w:hAnsi="Times New Roman" w:cs="Times New Roman"/>
          <w:color w:val="000000"/>
          <w:sz w:val="24"/>
          <w:szCs w:val="24"/>
          <w:lang w:eastAsia="ru-RU"/>
        </w:rPr>
        <w:t xml:space="preserve">оціночна діяльність у сфері оцінки земель та освітні послуги.  </w:t>
      </w:r>
    </w:p>
    <w:p w:rsidR="00137F29" w:rsidRPr="00137F29" w:rsidRDefault="00137F29" w:rsidP="00137F29">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137F29">
        <w:rPr>
          <w:rFonts w:ascii="Times New Roman" w:eastAsia="Times New Roman" w:hAnsi="Times New Roman" w:cs="Times New Roman"/>
          <w:color w:val="000000"/>
          <w:sz w:val="24"/>
          <w:szCs w:val="24"/>
          <w:lang w:eastAsia="uk-UA"/>
        </w:rPr>
        <w:t xml:space="preserve">Сертифікацію аудиторської діяльності здійснює Аудиторська палата України. При цьому аудиторська фірма зобов’язана </w:t>
      </w:r>
      <w:r w:rsidRPr="00137F29">
        <w:rPr>
          <w:rFonts w:ascii="Times New Roman" w:eastAsia="Times New Roman" w:hAnsi="Times New Roman" w:cs="Times New Roman"/>
          <w:color w:val="000000"/>
          <w:sz w:val="24"/>
          <w:szCs w:val="24"/>
          <w:lang w:eastAsia="ru-RU"/>
        </w:rPr>
        <w:t>обмежувати свою діяльність наданням аудиторських послуг та іншими видами робіт, які мають безпосереднє відношення до надання аудиторських послуг, у формі консультацій, перевірок або експертиз.</w:t>
      </w:r>
    </w:p>
    <w:p w:rsidR="00137F29" w:rsidRPr="00137F29" w:rsidRDefault="00137F29" w:rsidP="00137F29">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ru-RU"/>
        </w:rPr>
        <w:t xml:space="preserve"> В інших випадках регулювання ринку консалтингових послуг на законодавчому рівні (визначення консалтингу; його видів; осіб, які мають право на зайняття такою діяльністю; методів забезпечення якості наданих консалтингових послуг) не проводиться.</w:t>
      </w:r>
    </w:p>
    <w:p w:rsidR="00137F29" w:rsidRPr="00137F29" w:rsidRDefault="00137F29" w:rsidP="00137F29">
      <w:pPr>
        <w:spacing w:after="0" w:line="240" w:lineRule="auto"/>
        <w:ind w:firstLine="720"/>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Питання ліцензування консультаційної діяльності і визнання консалтингу як професії на сьогоднішній день залишається дискусійним. </w:t>
      </w:r>
    </w:p>
    <w:p w:rsidR="00137F29" w:rsidRPr="00137F29" w:rsidRDefault="00137F29" w:rsidP="00137F29">
      <w:pPr>
        <w:spacing w:after="0" w:line="240" w:lineRule="auto"/>
        <w:ind w:firstLine="720"/>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До позитивних рис ліцензування слід віднести визнання консалтингу як професії, відсів некомпетентних консультантів та соціальну відповідальність консультантів. </w:t>
      </w:r>
    </w:p>
    <w:p w:rsidR="00137F29" w:rsidRPr="00137F29" w:rsidRDefault="00137F29" w:rsidP="00137F29">
      <w:pPr>
        <w:spacing w:after="0" w:line="240" w:lineRule="auto"/>
        <w:ind w:firstLine="360"/>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Противники ліцензування консалтингової діяльності вважають, що: </w:t>
      </w:r>
    </w:p>
    <w:p w:rsidR="00137F29" w:rsidRPr="00137F29" w:rsidRDefault="00137F29" w:rsidP="00137F29">
      <w:pPr>
        <w:numPr>
          <w:ilvl w:val="0"/>
          <w:numId w:val="3"/>
        </w:numPr>
        <w:spacing w:after="0" w:line="240" w:lineRule="auto"/>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видача посвідчень не вирішує проблеми гарантій високоякісної консультаційної послуги; </w:t>
      </w:r>
    </w:p>
    <w:p w:rsidR="00137F29" w:rsidRPr="00137F29" w:rsidRDefault="00137F29" w:rsidP="00137F29">
      <w:pPr>
        <w:numPr>
          <w:ilvl w:val="0"/>
          <w:numId w:val="3"/>
        </w:numPr>
        <w:spacing w:after="0" w:line="240" w:lineRule="auto"/>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ліцензування одного виду діяльності може блокувати консультаційний процес (в окремих випадках консультаційна допомога може включати крім ліцензованої послуги декілька супутніх неліцензованих видів діяльності); </w:t>
      </w:r>
    </w:p>
    <w:p w:rsidR="00137F29" w:rsidRPr="00137F29" w:rsidRDefault="00137F29" w:rsidP="00137F29">
      <w:pPr>
        <w:numPr>
          <w:ilvl w:val="0"/>
          <w:numId w:val="3"/>
        </w:numPr>
        <w:spacing w:after="0" w:line="240" w:lineRule="auto"/>
        <w:jc w:val="both"/>
        <w:rPr>
          <w:rFonts w:ascii="Times New Roman" w:eastAsia="Times New Roman" w:hAnsi="Times New Roman" w:cs="Times New Roman"/>
          <w:color w:val="000000"/>
          <w:sz w:val="24"/>
          <w:szCs w:val="24"/>
          <w:lang w:eastAsia="uk-UA"/>
        </w:rPr>
      </w:pPr>
      <w:r w:rsidRPr="00137F29">
        <w:rPr>
          <w:rFonts w:ascii="Times New Roman" w:eastAsia="Times New Roman" w:hAnsi="Times New Roman" w:cs="Times New Roman"/>
          <w:color w:val="000000"/>
          <w:sz w:val="24"/>
          <w:szCs w:val="24"/>
          <w:lang w:eastAsia="uk-UA"/>
        </w:rPr>
        <w:t xml:space="preserve">ліцензування з метою перешкоди проникненню на ринок некомпетентних консультантів є штучним заходом (за законами ринку неякісні послуги у будь-якому разі не будуть користуватися попитом). </w:t>
      </w:r>
    </w:p>
    <w:p w:rsidR="00137F29" w:rsidRPr="00137F29" w:rsidRDefault="00137F29" w:rsidP="00137F29">
      <w:pPr>
        <w:spacing w:after="0" w:line="240" w:lineRule="auto"/>
        <w:jc w:val="center"/>
        <w:rPr>
          <w:rFonts w:ascii="Times New Roman" w:eastAsia="Times New Roman" w:hAnsi="Times New Roman" w:cs="Times New Roman"/>
          <w:b/>
          <w:color w:val="000000"/>
          <w:sz w:val="24"/>
          <w:szCs w:val="20"/>
          <w:lang w:eastAsia="ru-RU"/>
        </w:rPr>
      </w:pPr>
    </w:p>
    <w:p w:rsidR="00137F29" w:rsidRPr="00137F29" w:rsidRDefault="00137F29" w:rsidP="00137F29">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3" w:name="_Toc453179320"/>
      <w:r w:rsidRPr="00137F29">
        <w:rPr>
          <w:rFonts w:ascii="Times New Roman" w:eastAsia="Times New Roman" w:hAnsi="Times New Roman" w:cs="Times New Roman"/>
          <w:b/>
          <w:bCs/>
          <w:color w:val="000000"/>
          <w:sz w:val="24"/>
          <w:szCs w:val="26"/>
          <w:lang w:eastAsia="ru-RU"/>
        </w:rPr>
        <w:t>4.3. Принципи управління консультаційною діяльністю</w:t>
      </w:r>
      <w:bookmarkEnd w:id="3"/>
    </w:p>
    <w:p w:rsidR="00137F29" w:rsidRPr="00137F29" w:rsidRDefault="00137F29" w:rsidP="00137F29">
      <w:pPr>
        <w:spacing w:after="0" w:line="240" w:lineRule="auto"/>
        <w:ind w:firstLine="284"/>
        <w:jc w:val="both"/>
        <w:rPr>
          <w:rFonts w:ascii="Times New Roman" w:eastAsia="Times New Roman" w:hAnsi="Times New Roman" w:cs="Times New Roman"/>
          <w:b/>
          <w:color w:val="000000"/>
          <w:sz w:val="24"/>
          <w:szCs w:val="20"/>
          <w:lang w:eastAsia="ru-RU"/>
        </w:rPr>
      </w:pP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Консалтингові компанії в управлінні своєю діяльністю використовують </w:t>
      </w:r>
      <w:r w:rsidRPr="00137F29">
        <w:rPr>
          <w:rFonts w:ascii="Times New Roman" w:eastAsia="Times New Roman" w:hAnsi="Times New Roman" w:cs="Times New Roman"/>
          <w:b/>
          <w:color w:val="000000"/>
          <w:sz w:val="24"/>
          <w:szCs w:val="20"/>
          <w:lang w:eastAsia="ru-RU"/>
        </w:rPr>
        <w:t>концепцію стратегічного розвитку</w:t>
      </w:r>
      <w:r w:rsidRPr="00137F29">
        <w:rPr>
          <w:rFonts w:ascii="Times New Roman" w:eastAsia="Times New Roman" w:hAnsi="Times New Roman" w:cs="Times New Roman"/>
          <w:color w:val="000000"/>
          <w:sz w:val="24"/>
          <w:szCs w:val="20"/>
          <w:lang w:eastAsia="ru-RU"/>
        </w:rPr>
        <w:t xml:space="preserve"> компанії та </w:t>
      </w:r>
      <w:r w:rsidRPr="00137F29">
        <w:rPr>
          <w:rFonts w:ascii="Times New Roman" w:eastAsia="Times New Roman" w:hAnsi="Times New Roman" w:cs="Times New Roman"/>
          <w:b/>
          <w:color w:val="000000"/>
          <w:sz w:val="24"/>
          <w:szCs w:val="20"/>
          <w:lang w:eastAsia="ru-RU"/>
        </w:rPr>
        <w:t>техніку стратегічного планування</w:t>
      </w:r>
      <w:r w:rsidRPr="00137F29">
        <w:rPr>
          <w:rFonts w:ascii="Times New Roman" w:eastAsia="Times New Roman" w:hAnsi="Times New Roman" w:cs="Times New Roman"/>
          <w:color w:val="000000"/>
          <w:sz w:val="24"/>
          <w:szCs w:val="20"/>
          <w:lang w:eastAsia="ru-RU"/>
        </w:rPr>
        <w:t>. У процесі діяльності окремої консалтингової фірми виникає проблема утримання власних конкурентних переваг, постійного перегляду ступеня своєї компетентності та відповідності набору послуг реальним вимогам клієнтів. Стратегічне планування полягає у спрямуванні ресурсів компанії в галузі, які мають найбільший потенціал розвитку.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Стратегія консалтингової компанії повинна містити дві складові консалтингової діяльності – професійну та комерційну.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 xml:space="preserve">Професійна складова </w:t>
      </w:r>
      <w:r w:rsidRPr="00137F29">
        <w:rPr>
          <w:rFonts w:ascii="Times New Roman" w:eastAsia="Times New Roman" w:hAnsi="Times New Roman" w:cs="Times New Roman"/>
          <w:color w:val="000000"/>
          <w:sz w:val="24"/>
          <w:szCs w:val="20"/>
          <w:lang w:eastAsia="ru-RU"/>
        </w:rPr>
        <w:t>стратегічного розвитку консалтингової компанії характеризується:</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професійним профілем компанії (позиціонування та спеціалізація бізнесу, досягнення, переваги, досвід);</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професійним складом компанії;</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lastRenderedPageBreak/>
        <w:t>технічним лідерством (наявність відповідного обладнання, програмного та методичного забезпечення);</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видами послуг, котрі надаватимуться фірмою.</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Комерційна складова</w:t>
      </w:r>
      <w:r w:rsidRPr="00137F29">
        <w:rPr>
          <w:rFonts w:ascii="Times New Roman" w:eastAsia="Times New Roman" w:hAnsi="Times New Roman" w:cs="Times New Roman"/>
          <w:color w:val="000000"/>
          <w:sz w:val="24"/>
          <w:szCs w:val="20"/>
          <w:lang w:eastAsia="ru-RU"/>
        </w:rPr>
        <w:t xml:space="preserve"> стратегічного розвитку консалтингової компанії характеризується:</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метою бізнесу консалтингової компанії;</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метою ділової стратегії;</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бажаним розміром доходів та прибутку;</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мірою фінансової стабільності та незалежності фірми.</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Стратегія консалтингової діяльності компанії, розроблена на основі двох аспектів, призначена забезпечити подальший розвиток підприємства. Стратегічне управління консалтинговою компанією використовує систему певних підходів, що:</w:t>
      </w:r>
    </w:p>
    <w:p w:rsidR="00137F29" w:rsidRPr="00137F29" w:rsidRDefault="00137F29" w:rsidP="00137F29">
      <w:pPr>
        <w:numPr>
          <w:ilvl w:val="0"/>
          <w:numId w:val="4"/>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враховують особливості ціноутворення в організації;</w:t>
      </w:r>
    </w:p>
    <w:p w:rsidR="00137F29" w:rsidRPr="00137F29" w:rsidRDefault="00137F29" w:rsidP="00137F29">
      <w:pPr>
        <w:numPr>
          <w:ilvl w:val="0"/>
          <w:numId w:val="4"/>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враховують особливості послуг, що надаються;</w:t>
      </w:r>
    </w:p>
    <w:p w:rsidR="00137F29" w:rsidRPr="00137F29" w:rsidRDefault="00137F29" w:rsidP="00137F29">
      <w:pPr>
        <w:numPr>
          <w:ilvl w:val="0"/>
          <w:numId w:val="4"/>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орієнтовані на залучення додаткових клієнтів та їх обслуговування;</w:t>
      </w:r>
    </w:p>
    <w:p w:rsidR="00137F29" w:rsidRPr="00137F29" w:rsidRDefault="00137F29" w:rsidP="00137F29">
      <w:pPr>
        <w:numPr>
          <w:ilvl w:val="0"/>
          <w:numId w:val="4"/>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базуються на принципах фінансового та виробничого контролю діяльності організації;</w:t>
      </w:r>
    </w:p>
    <w:p w:rsidR="00137F29" w:rsidRPr="00137F29" w:rsidRDefault="00137F29" w:rsidP="00137F29">
      <w:pPr>
        <w:numPr>
          <w:ilvl w:val="0"/>
          <w:numId w:val="5"/>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орієнтовані на розвиток  персоналу організації.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Системний підхід</w:t>
      </w:r>
      <w:r w:rsidRPr="00137F29">
        <w:rPr>
          <w:rFonts w:ascii="Times New Roman" w:eastAsia="Times New Roman" w:hAnsi="Times New Roman" w:cs="Times New Roman"/>
          <w:i/>
          <w:color w:val="000000"/>
          <w:sz w:val="24"/>
          <w:szCs w:val="20"/>
          <w:lang w:eastAsia="ru-RU"/>
        </w:rPr>
        <w:t xml:space="preserve"> </w:t>
      </w:r>
      <w:r w:rsidRPr="00137F29">
        <w:rPr>
          <w:rFonts w:ascii="Times New Roman" w:eastAsia="Times New Roman" w:hAnsi="Times New Roman" w:cs="Times New Roman"/>
          <w:color w:val="000000"/>
          <w:sz w:val="24"/>
          <w:szCs w:val="20"/>
          <w:lang w:eastAsia="ru-RU"/>
        </w:rPr>
        <w:t xml:space="preserve">до стратегічного управління консалтинговою фірмою, що охоплює наведену вище систему підходів, орієнтований на виявлення специфічних типів </w:t>
      </w:r>
      <w:proofErr w:type="spellStart"/>
      <w:r w:rsidRPr="00137F29">
        <w:rPr>
          <w:rFonts w:ascii="Times New Roman" w:eastAsia="Times New Roman" w:hAnsi="Times New Roman" w:cs="Times New Roman"/>
          <w:color w:val="000000"/>
          <w:sz w:val="24"/>
          <w:szCs w:val="20"/>
          <w:lang w:eastAsia="ru-RU"/>
        </w:rPr>
        <w:t>зв’язків</w:t>
      </w:r>
      <w:proofErr w:type="spellEnd"/>
      <w:r w:rsidRPr="00137F29">
        <w:rPr>
          <w:rFonts w:ascii="Times New Roman" w:eastAsia="Times New Roman" w:hAnsi="Times New Roman" w:cs="Times New Roman"/>
          <w:color w:val="000000"/>
          <w:sz w:val="24"/>
          <w:szCs w:val="20"/>
          <w:lang w:eastAsia="ru-RU"/>
        </w:rPr>
        <w:t xml:space="preserve"> та зведення їх у цілісний об’єкт, містить такі етапи:</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 Стратегічна ревізія, або самоаналіз, під час проведення якого фірма може використовувати традиційні діагностичні методи для роботи з клієнтом та для діагностики власних проблем.</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2. Оцінювання ринку консультаційних послуг.</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3. Оцінювання конкурентів.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4. Оцінювання макросередовища.</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5. Ухвалення стратегічних рішень.</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6. Контроль виконання прийнятих директив.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Управління консалтинговою діяльністю зазвичай реалізовується у формі </w:t>
      </w:r>
      <w:r w:rsidRPr="00137F29">
        <w:rPr>
          <w:rFonts w:ascii="Times New Roman" w:eastAsia="Times New Roman" w:hAnsi="Times New Roman" w:cs="Times New Roman"/>
          <w:b/>
          <w:color w:val="000000"/>
          <w:sz w:val="24"/>
          <w:szCs w:val="20"/>
          <w:lang w:eastAsia="ru-RU"/>
        </w:rPr>
        <w:t>управління консультаційними проектами</w:t>
      </w:r>
      <w:r w:rsidRPr="00137F29">
        <w:rPr>
          <w:rFonts w:ascii="Times New Roman" w:eastAsia="Times New Roman" w:hAnsi="Times New Roman" w:cs="Times New Roman"/>
          <w:color w:val="000000"/>
          <w:sz w:val="24"/>
          <w:szCs w:val="20"/>
          <w:lang w:eastAsia="ru-RU"/>
        </w:rPr>
        <w:t xml:space="preserve"> – планування, організації, мотивації і контролю консультаційного завдання в умовах обмеженості наявних ресурсів і необхідності їх погодження у часі.</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Як наслідок, головною структурною одиницею управління консалтинговою діяльністю стає не консультант, а консультаційний проект, що здійснюється проектною командою.</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Консультаційний проект</w:t>
      </w:r>
      <w:r w:rsidRPr="00137F29">
        <w:rPr>
          <w:rFonts w:ascii="Times New Roman" w:eastAsia="Times New Roman" w:hAnsi="Times New Roman" w:cs="Times New Roman"/>
          <w:color w:val="000000"/>
          <w:sz w:val="24"/>
          <w:szCs w:val="20"/>
          <w:lang w:eastAsia="ru-RU"/>
        </w:rPr>
        <w:t xml:space="preserve"> – це комплексна діяльність, що має специфічні цілі, певні терміни початку і закінчення робіт, тимчасові обмеження у часі, витратах, а також визначені трудові, матеріальні і фінансові ресурси, що спрямовані на досягнення конкретних результатів.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Ключову роль в управлінні проектом відіграють керівники консультаційних проектів – </w:t>
      </w:r>
      <w:r w:rsidRPr="00137F29">
        <w:rPr>
          <w:rFonts w:ascii="Times New Roman" w:eastAsia="Times New Roman" w:hAnsi="Times New Roman" w:cs="Times New Roman"/>
          <w:b/>
          <w:color w:val="000000"/>
          <w:sz w:val="24"/>
          <w:szCs w:val="20"/>
          <w:lang w:eastAsia="ru-RU"/>
        </w:rPr>
        <w:t>проект-менеджери</w:t>
      </w:r>
      <w:r w:rsidRPr="00137F29">
        <w:rPr>
          <w:rFonts w:ascii="Times New Roman" w:eastAsia="Times New Roman" w:hAnsi="Times New Roman" w:cs="Times New Roman"/>
          <w:color w:val="000000"/>
          <w:sz w:val="24"/>
          <w:szCs w:val="20"/>
          <w:lang w:eastAsia="ru-RU"/>
        </w:rPr>
        <w:t>. Найважливішою функцією проект-менеджера є структурування робіт з проекту. Це невід’ємна частина загального процесу управління, яке включає визначення цілей проекту, підготовку плану його виконання, розподілу відповідальності і обов’язків.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Консультанти будують свою діяльність на певних принципах [7, с. 22-23]:</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 науковість - неприпустимо здійснювати процес консультування, спираючись тільки на досвід, який далеко не завжди відповідає положенням управлінської науки та теорії;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2) гнучкість - різноманіття інструментів, здійснення постійного моніторингу дозволяють швидко змінювати схему консультування, обумовлюють широкий діапазон застосування консалтингу в різних системах управління і в різноманітних конкретних ситуаціях;</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3) прогресивність - динамічність управлінських систем відповідно до постійних ускладнень змісту і форм господарської діяльності і зміни правових норм, що вимагають перманентного розвитку і вдосконалення теорії і практики консалтингу;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4) спадкоємність - постійно розвиваючись і вдосконалюючись, сам консультант зберігає найбільш ефективні прийоми і методи консультантів різних поколінь і вносить новації, які виростають на </w:t>
      </w:r>
      <w:proofErr w:type="spellStart"/>
      <w:r w:rsidRPr="00137F29">
        <w:rPr>
          <w:rFonts w:ascii="Times New Roman" w:eastAsia="Times New Roman" w:hAnsi="Times New Roman" w:cs="Times New Roman"/>
          <w:color w:val="000000"/>
          <w:sz w:val="24"/>
          <w:szCs w:val="20"/>
          <w:lang w:eastAsia="ru-RU"/>
        </w:rPr>
        <w:t>грунті</w:t>
      </w:r>
      <w:proofErr w:type="spellEnd"/>
      <w:r w:rsidRPr="00137F29">
        <w:rPr>
          <w:rFonts w:ascii="Times New Roman" w:eastAsia="Times New Roman" w:hAnsi="Times New Roman" w:cs="Times New Roman"/>
          <w:color w:val="000000"/>
          <w:sz w:val="24"/>
          <w:szCs w:val="20"/>
          <w:lang w:eastAsia="ru-RU"/>
        </w:rPr>
        <w:t xml:space="preserve"> нового досвіду і традицій;</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lastRenderedPageBreak/>
        <w:t>5) збереження системи - вплив консультанта на клієнтську організацію в процесі консультування до етапу освоєння результатів консалтингу не повинно порушувати якісних параметрів і режиму функціонування організації;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6) зміна системи - реалізація результатів КК в клієнтської організації на етапі освоєння результатів консультування повинна значно змінити її якісні параметри і режим функціонування;</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7) конкретність - ефект консультування обумовлюється багато в чому своєчасністю його проведення і відповідністю умов середовища господарювання; щоб відповідати потребам практики, консалтинг повинен чітко і конкретно прогнозувати господарську ситуацію, в якій будуть здійснені рекомендації консультантів, і ступінь її зміни;</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8) гласність - практична реалізація рекомендацій консультантів багато в чому залежить від ставлення до них трудових колективів, тому робота консультантів на всіх етапах повинна бути на виду, а члени колективу повинні брати безпосередню участь в розробці та освоєнні інновацій;</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9) компетентність - рішення по проведенню управлінського консультування клієнтської організації приймаються тільки при наявності компетентних консультантів-професіоналів з конкретних проблем організації;</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10) динамічність - процес консультування повинен вносити в життєдіяльність клієнтської організації необхідної динаміки, яка зберігається в ній і після завершення консультування;</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11) наукова перспектива - в процесі консалтингу можлива поява нових наукових ідей, тому консультанти не тільки реалізують нові знання в господарській діяльності, а й визначають перспективні напрями розвитку теорії консалтингу;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12) креативність - для консалтингу неприйнятні раз і назавжди встановлені правила, прийоми, методи; консультаційний процес вимагає постійного творчості, пошуку нестандартних рішень і нетрадиційних підходів; в різних управлінських ситуаціях, часто тупикових, консультанти використовують унікальні, винайдені ними методи і прийоми;</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13) ефективність - умови діяльності консультантів такі, що вони постійно шукають шляхи підвищення ефективності консалтингу, бо Замовник постійно тримає руку «на пульсі» і оцінює якість послуги; стимулом до підвищення ефективності консалтингу служить існуюча ієрархія консультантів, побудована відповідно до кваліфікації і відповідною оплатою.</w:t>
      </w:r>
    </w:p>
    <w:p w:rsidR="00137F29" w:rsidRPr="00137F29" w:rsidRDefault="00137F29" w:rsidP="00137F29">
      <w:pPr>
        <w:spacing w:after="0" w:line="240" w:lineRule="auto"/>
        <w:ind w:left="927"/>
        <w:jc w:val="both"/>
        <w:rPr>
          <w:rFonts w:ascii="Times New Roman" w:eastAsia="Times New Roman" w:hAnsi="Times New Roman" w:cs="Times New Roman"/>
          <w:color w:val="000000"/>
          <w:sz w:val="24"/>
          <w:szCs w:val="20"/>
          <w:lang w:eastAsia="ru-RU"/>
        </w:rPr>
      </w:pPr>
    </w:p>
    <w:p w:rsidR="00137F29" w:rsidRPr="00137F29" w:rsidRDefault="00137F29" w:rsidP="00137F29">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4" w:name="_Toc453179321"/>
      <w:r w:rsidRPr="00137F29">
        <w:rPr>
          <w:rFonts w:ascii="Times New Roman" w:eastAsia="Times New Roman" w:hAnsi="Times New Roman" w:cs="Times New Roman"/>
          <w:b/>
          <w:bCs/>
          <w:color w:val="000000"/>
          <w:sz w:val="24"/>
          <w:szCs w:val="26"/>
          <w:lang w:eastAsia="ru-RU"/>
        </w:rPr>
        <w:t>4.4. Основні бізнес-процеси консалтингової компанії</w:t>
      </w:r>
      <w:bookmarkEnd w:id="4"/>
    </w:p>
    <w:p w:rsidR="00137F29" w:rsidRPr="00137F29" w:rsidRDefault="00137F29" w:rsidP="00137F29">
      <w:pPr>
        <w:spacing w:after="0" w:line="240" w:lineRule="auto"/>
        <w:ind w:firstLine="284"/>
        <w:jc w:val="both"/>
        <w:rPr>
          <w:rFonts w:ascii="Times New Roman" w:eastAsia="Times New Roman" w:hAnsi="Times New Roman" w:cs="Times New Roman"/>
          <w:b/>
          <w:color w:val="000000"/>
          <w:sz w:val="24"/>
          <w:szCs w:val="20"/>
          <w:lang w:eastAsia="ru-RU"/>
        </w:rPr>
      </w:pP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Стратегія консалтингової компанії, як рішення, що розраховане на довгостроковий період, стосується </w:t>
      </w:r>
      <w:r w:rsidRPr="00137F29">
        <w:rPr>
          <w:rFonts w:ascii="Times New Roman" w:eastAsia="Times New Roman" w:hAnsi="Times New Roman" w:cs="Times New Roman"/>
          <w:b/>
          <w:color w:val="000000"/>
          <w:sz w:val="24"/>
          <w:szCs w:val="20"/>
          <w:lang w:eastAsia="ru-RU"/>
        </w:rPr>
        <w:t>найважливіших аспектів функціонування фірми</w:t>
      </w:r>
      <w:r w:rsidRPr="00137F29">
        <w:rPr>
          <w:rFonts w:ascii="Times New Roman" w:eastAsia="Times New Roman" w:hAnsi="Times New Roman" w:cs="Times New Roman"/>
          <w:color w:val="000000"/>
          <w:sz w:val="24"/>
          <w:szCs w:val="20"/>
          <w:lang w:eastAsia="ru-RU"/>
        </w:rPr>
        <w:t>:</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визначення діапазону послуг;</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визначення базових клієнтів;</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визначення технологічної стратегії;</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визначення розміру та темпів зростання компанії;</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взаємодія з конкурентним середовищем.</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Варто зазначити, що стратегія консалтингової діяльності є дуже чутливою до вимог інноваційних процесів та зовнішнього середовища, що великою мірою зумовлено структурою персоналу консалтингової компанії.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 xml:space="preserve">Визначення діапазону послуг </w:t>
      </w:r>
      <w:r w:rsidRPr="00137F29">
        <w:rPr>
          <w:rFonts w:ascii="Times New Roman" w:eastAsia="Times New Roman" w:hAnsi="Times New Roman" w:cs="Times New Roman"/>
          <w:color w:val="000000"/>
          <w:sz w:val="24"/>
          <w:szCs w:val="20"/>
          <w:lang w:eastAsia="ru-RU"/>
        </w:rPr>
        <w:t>є основним блоком стратегії консалтингової фірми. Для його формування необхідно визначити природу та коло послуг компанії. Існує чотири альтернативи стратегії консультування.</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Стратегія надання консультаційних послуг №1.</w:t>
      </w:r>
      <w:r w:rsidRPr="00137F29">
        <w:rPr>
          <w:rFonts w:ascii="Times New Roman" w:eastAsia="Times New Roman" w:hAnsi="Times New Roman" w:cs="Times New Roman"/>
          <w:color w:val="000000"/>
          <w:sz w:val="24"/>
          <w:szCs w:val="20"/>
          <w:lang w:eastAsia="ru-RU"/>
        </w:rPr>
        <w:t xml:space="preserve"> Послуги поділяються за функціональними та предметними сферами. Найпоширенішою класифікацією послуг в межах даної альтернативи є наступна:</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фінанси;</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маркетинг;</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lastRenderedPageBreak/>
        <w:t>управління та організація виробництва;</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загальне управління та ін..</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У фірми з такою стратегією можуть виникнути проблеми занадто широкого діапазону, які не під силу подолати дрібній фірмі.</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Стратегія надання консультаційних послуг №2.</w:t>
      </w:r>
      <w:r w:rsidRPr="00137F29">
        <w:rPr>
          <w:rFonts w:ascii="Times New Roman" w:eastAsia="Times New Roman" w:hAnsi="Times New Roman" w:cs="Times New Roman"/>
          <w:color w:val="000000"/>
          <w:sz w:val="24"/>
          <w:szCs w:val="20"/>
          <w:lang w:eastAsia="ru-RU"/>
        </w:rPr>
        <w:t xml:space="preserve"> Класифікація послуг відбувається на основі проблемного критерію. Так, консультанти пропонують свої послуги у вирішенні питань економії ресурсів, раціоналізації напряму руху інформаційних потоків, виявленні можливості реструктуризації підприємства, зміни форм власності та ін.. Таким чином, пропонується вирішення конкретної проблеми з наступним консультуванням процесу та здійсненням необхідного фінансового, технологічного, організаційного супроводу.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Стратегія надання консультаційних послуг №3.</w:t>
      </w:r>
      <w:r w:rsidRPr="00137F29">
        <w:rPr>
          <w:rFonts w:ascii="Times New Roman" w:eastAsia="Times New Roman" w:hAnsi="Times New Roman" w:cs="Times New Roman"/>
          <w:color w:val="000000"/>
          <w:sz w:val="24"/>
          <w:szCs w:val="20"/>
          <w:lang w:eastAsia="ru-RU"/>
        </w:rPr>
        <w:t xml:space="preserve"> Консультанти пропонують вирішення проблем клієнта власними унікальними методами, використовуючи спеціальні підходи, моделі, власні запатентовані алгоритми та системи управління. Прикладом стратегії №3 може бути надання консалтингових послуг з використанням комп’ютерних моделей та інших прикладних засобів, зо застосовують у прогнозуванні кон’юнктури, стратегічному плануванні та інших галузях.</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i/>
          <w:color w:val="000000"/>
          <w:sz w:val="24"/>
          <w:szCs w:val="20"/>
          <w:lang w:eastAsia="ru-RU"/>
        </w:rPr>
        <w:t xml:space="preserve">Стратегія надання консультаційних послуг №4. </w:t>
      </w:r>
      <w:r w:rsidRPr="00137F29">
        <w:rPr>
          <w:rFonts w:ascii="Times New Roman" w:eastAsia="Times New Roman" w:hAnsi="Times New Roman" w:cs="Times New Roman"/>
          <w:color w:val="000000"/>
          <w:sz w:val="24"/>
          <w:szCs w:val="20"/>
          <w:lang w:eastAsia="ru-RU"/>
        </w:rPr>
        <w:t>Консультанти зосереджують увагу клієнтів не на змісті та результаті консалтингу, а на підходах до вирішення проблеми та можливості оволодіння клієнтом певними прийомами діагностики, аналізу та розробки альтернатив вирішення проблеми. Таким чином, компанія пропонує не саму послугу, а метод.</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 xml:space="preserve">Визначення базових клієнтів. </w:t>
      </w:r>
      <w:r w:rsidRPr="00137F29">
        <w:rPr>
          <w:rFonts w:ascii="Times New Roman" w:eastAsia="Times New Roman" w:hAnsi="Times New Roman" w:cs="Times New Roman"/>
          <w:color w:val="000000"/>
          <w:sz w:val="24"/>
          <w:szCs w:val="20"/>
          <w:lang w:eastAsia="ru-RU"/>
        </w:rPr>
        <w:t>Організація повинна визначити свій поточний ринковий сегмент. Споживча площина консалтингової компанії може бути розглянута з наступних  позицій:</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обслуговування підприємств будь-якого розміру (дрібні, середні, великі, дуже великі);</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обслуговування об’єктів однієї або декількох галузей (енергетика, будівництва, логістика);</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обслуговування підприємств будь-якої форми власності (приватні, державні, змішані);</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географічний поділ ринку;</w:t>
      </w:r>
    </w:p>
    <w:p w:rsidR="00137F29" w:rsidRPr="00137F29" w:rsidRDefault="00137F29" w:rsidP="00137F29">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обслуговування фірм з різним рівнем складності систем управління.</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Організація повинна визначити частку державних організацій у її споживчому колі.  Окремі консалтингові компанії розвинутих країн визначають її на рівні 20-30%. Але цей вибір має бути продиктований умовами макросередовища, у якому функціонує фірма.</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Технологічна стратегія</w:t>
      </w:r>
      <w:r w:rsidRPr="00137F29">
        <w:rPr>
          <w:rFonts w:ascii="Times New Roman" w:eastAsia="Times New Roman" w:hAnsi="Times New Roman" w:cs="Times New Roman"/>
          <w:color w:val="000000"/>
          <w:sz w:val="24"/>
          <w:szCs w:val="20"/>
          <w:lang w:eastAsia="ru-RU"/>
        </w:rPr>
        <w:t xml:space="preserve">. Як будь-який інший продукт, консалтингові послуги мають життєвий цикл. Вони проходять через стадії проектування і розробок, апробування, випуску на ринок, зростання, зрілості, насичення і занепаду. Цей процес має часовий вимір. Так, деякі послуги застарівають, і їх слід заміняти швидше, ніж інші.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Кожна консалтингова компанія повинна прийняти рішення стосовно доцільності проведення дослідження з розроблення нових послуг.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Індивідуальні консультанти та малі фірми не можуть реалізовувати великі дослідницькі проекти через брак ресурсів. Як правило, вони підключаються до поточних досліджень в університетах, що спеціалізуються на питаннях управління.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Великі та середні фірми самостійно проводять дослідження, спрямовані, головним чином на розробку нових послуг. Досить часто ці дослідження призупиняються через надмірну завантаженість персоналу оперативною роботою. Тому деякі вчені-теоретики успішно конкурують з професійними консультантами: вони здатні вийти на ринок з новими продуктами, підкріплюючи свої поради фундаментальними дослідженнями.</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Розмір і темпи зростання фірми.</w:t>
      </w:r>
      <w:r w:rsidRPr="00137F29">
        <w:rPr>
          <w:rFonts w:ascii="Times New Roman" w:eastAsia="Times New Roman" w:hAnsi="Times New Roman" w:cs="Times New Roman"/>
          <w:color w:val="000000"/>
          <w:sz w:val="24"/>
          <w:szCs w:val="20"/>
          <w:lang w:eastAsia="ru-RU"/>
        </w:rPr>
        <w:t xml:space="preserve"> Рішення щодо даного питання залежить від обсягів ринку консалтингової компанії, спектра запропонованих нею послуг, внутрішніх ресурсів та конкурентних переваг. </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t xml:space="preserve">Консалтингові компанії суттєво залежать від їх кадрової структури. Та компанія, що обирає </w:t>
      </w:r>
      <w:r w:rsidRPr="00137F29">
        <w:rPr>
          <w:rFonts w:ascii="Times New Roman" w:eastAsia="Times New Roman" w:hAnsi="Times New Roman" w:cs="Times New Roman"/>
          <w:i/>
          <w:color w:val="000000"/>
          <w:sz w:val="24"/>
          <w:szCs w:val="20"/>
          <w:lang w:eastAsia="ru-RU"/>
        </w:rPr>
        <w:t>консервативну стратегію</w:t>
      </w:r>
      <w:r w:rsidRPr="00137F29">
        <w:rPr>
          <w:rFonts w:ascii="Times New Roman" w:eastAsia="Times New Roman" w:hAnsi="Times New Roman" w:cs="Times New Roman"/>
          <w:color w:val="000000"/>
          <w:sz w:val="24"/>
          <w:szCs w:val="20"/>
          <w:lang w:eastAsia="ru-RU"/>
        </w:rPr>
        <w:t xml:space="preserve"> з метою збереження команди спеціалістів, стикається з проблемою старіння персоналу та його навичок. У такій ситуації фірма може обмежити спектр своїх послуг такими, що потребують роботи досвідченого персоналу.</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color w:val="000000"/>
          <w:sz w:val="24"/>
          <w:szCs w:val="20"/>
          <w:lang w:eastAsia="ru-RU"/>
        </w:rPr>
        <w:lastRenderedPageBreak/>
        <w:t xml:space="preserve">Консалтингова фірма, що обирає </w:t>
      </w:r>
      <w:r w:rsidRPr="00137F29">
        <w:rPr>
          <w:rFonts w:ascii="Times New Roman" w:eastAsia="Times New Roman" w:hAnsi="Times New Roman" w:cs="Times New Roman"/>
          <w:i/>
          <w:color w:val="000000"/>
          <w:sz w:val="24"/>
          <w:szCs w:val="20"/>
          <w:lang w:eastAsia="ru-RU"/>
        </w:rPr>
        <w:t>стратегію зростання</w:t>
      </w:r>
      <w:r w:rsidRPr="00137F29">
        <w:rPr>
          <w:rFonts w:ascii="Times New Roman" w:eastAsia="Times New Roman" w:hAnsi="Times New Roman" w:cs="Times New Roman"/>
          <w:color w:val="000000"/>
          <w:sz w:val="24"/>
          <w:szCs w:val="20"/>
          <w:lang w:eastAsia="ru-RU"/>
        </w:rPr>
        <w:t xml:space="preserve">, стикається з проблемами </w:t>
      </w:r>
      <w:proofErr w:type="spellStart"/>
      <w:r w:rsidRPr="00137F29">
        <w:rPr>
          <w:rFonts w:ascii="Times New Roman" w:eastAsia="Times New Roman" w:hAnsi="Times New Roman" w:cs="Times New Roman"/>
          <w:color w:val="000000"/>
          <w:sz w:val="24"/>
          <w:szCs w:val="20"/>
          <w:lang w:eastAsia="ru-RU"/>
        </w:rPr>
        <w:t>рекрутингу</w:t>
      </w:r>
      <w:proofErr w:type="spellEnd"/>
      <w:r w:rsidRPr="00137F29">
        <w:rPr>
          <w:rFonts w:ascii="Times New Roman" w:eastAsia="Times New Roman" w:hAnsi="Times New Roman" w:cs="Times New Roman"/>
          <w:color w:val="000000"/>
          <w:sz w:val="24"/>
          <w:szCs w:val="20"/>
          <w:lang w:eastAsia="ru-RU"/>
        </w:rPr>
        <w:t xml:space="preserve"> професіоналів. Фірма несе витрати, пов’язані з навчанням, стажуванням та залученням до роботи початківців.</w:t>
      </w:r>
    </w:p>
    <w:p w:rsidR="00137F29" w:rsidRPr="00137F29" w:rsidRDefault="00137F29" w:rsidP="00137F29">
      <w:pPr>
        <w:spacing w:after="0" w:line="240" w:lineRule="auto"/>
        <w:ind w:firstLine="567"/>
        <w:jc w:val="both"/>
        <w:rPr>
          <w:rFonts w:ascii="Times New Roman" w:eastAsia="Times New Roman" w:hAnsi="Times New Roman" w:cs="Times New Roman"/>
          <w:color w:val="000000"/>
          <w:sz w:val="24"/>
          <w:szCs w:val="20"/>
          <w:lang w:eastAsia="ru-RU"/>
        </w:rPr>
      </w:pPr>
      <w:r w:rsidRPr="00137F29">
        <w:rPr>
          <w:rFonts w:ascii="Times New Roman" w:eastAsia="Times New Roman" w:hAnsi="Times New Roman" w:cs="Times New Roman"/>
          <w:b/>
          <w:color w:val="000000"/>
          <w:sz w:val="24"/>
          <w:szCs w:val="20"/>
          <w:lang w:eastAsia="ru-RU"/>
        </w:rPr>
        <w:t xml:space="preserve">Взаємодія з конкурентним середовищем. </w:t>
      </w:r>
      <w:r w:rsidRPr="00137F29">
        <w:rPr>
          <w:rFonts w:ascii="Times New Roman" w:eastAsia="Times New Roman" w:hAnsi="Times New Roman" w:cs="Times New Roman"/>
          <w:color w:val="000000"/>
          <w:sz w:val="24"/>
          <w:szCs w:val="20"/>
          <w:lang w:eastAsia="ru-RU"/>
        </w:rPr>
        <w:t>Лише крупні інтернаціональні компанії, яких у світі є близько десяти, можуть вирішувати складну управлінську проблему самостійно, виходячи з власних ресурсів і не звертаючись за допомогою до колег. Консалтингові фірми середніх розмірів мусять укладати угоди з колегами для виконання окремих робіт у межах генеральної угоди з клієнтом.</w:t>
      </w:r>
    </w:p>
    <w:p w:rsidR="00BF53E1" w:rsidRDefault="00137F29" w:rsidP="00137F29">
      <w:r w:rsidRPr="00137F29">
        <w:rPr>
          <w:rFonts w:ascii="Times New Roman" w:eastAsia="Times New Roman" w:hAnsi="Times New Roman" w:cs="Times New Roman"/>
          <w:color w:val="000000"/>
          <w:sz w:val="24"/>
          <w:szCs w:val="20"/>
          <w:lang w:eastAsia="ru-RU"/>
        </w:rPr>
        <w:t>Поширений прийомом у межах виконання консалтингових проектів є використання послуг субпідрядників, або залучення незалежних консультантів для роботи на неповний робочий день. Такі угоди про співробітництво із колегами сприяють атмосфері взаємного довір’я та пануванню єдиної філософії консультування серед професіоналів.</w:t>
      </w:r>
      <w:r w:rsidRPr="00137F29">
        <w:rPr>
          <w:rFonts w:ascii="Times New Roman" w:eastAsia="Times New Roman" w:hAnsi="Times New Roman" w:cs="Times New Roman"/>
          <w:color w:val="000000"/>
          <w:sz w:val="24"/>
          <w:szCs w:val="20"/>
          <w:lang w:eastAsia="ru-RU"/>
        </w:rPr>
        <w:br/>
      </w:r>
      <w:bookmarkStart w:id="5" w:name="_GoBack"/>
      <w:bookmarkEnd w:id="5"/>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6C0F"/>
    <w:multiLevelType w:val="multilevel"/>
    <w:tmpl w:val="FF5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A1057"/>
    <w:multiLevelType w:val="hybridMultilevel"/>
    <w:tmpl w:val="22E288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0C124C"/>
    <w:multiLevelType w:val="multilevel"/>
    <w:tmpl w:val="1FFA1D5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98B7DDE"/>
    <w:multiLevelType w:val="multilevel"/>
    <w:tmpl w:val="FB5ED920"/>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E867D49"/>
    <w:multiLevelType w:val="hybridMultilevel"/>
    <w:tmpl w:val="4C8AD290"/>
    <w:lvl w:ilvl="0" w:tplc="5F629236">
      <w:start w:val="1"/>
      <w:numFmt w:val="bullet"/>
      <w:lvlText w:val="–"/>
      <w:lvlJc w:val="left"/>
      <w:pPr>
        <w:ind w:left="1287" w:hanging="360"/>
      </w:pPr>
      <w:rPr>
        <w:rFonts w:ascii="Tahoma" w:hAnsi="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A0D3777"/>
    <w:multiLevelType w:val="hybridMultilevel"/>
    <w:tmpl w:val="123C0E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29"/>
    <w:rsid w:val="00137F29"/>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A1564-9122-481D-81A3-CD089556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137F29"/>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137F29"/>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F29"/>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137F29"/>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137F29"/>
  </w:style>
  <w:style w:type="paragraph" w:styleId="a3">
    <w:name w:val="List Paragraph"/>
    <w:uiPriority w:val="99"/>
    <w:qFormat/>
    <w:rsid w:val="00137F29"/>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137F29"/>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137F29"/>
    <w:rPr>
      <w:rFonts w:ascii="Calibri" w:eastAsia="Times New Roman" w:hAnsi="Calibri" w:cs="Times New Roman"/>
      <w:sz w:val="20"/>
      <w:szCs w:val="20"/>
      <w:lang w:val="ru-RU" w:eastAsia="ru-RU"/>
    </w:rPr>
  </w:style>
  <w:style w:type="paragraph" w:styleId="a6">
    <w:name w:val="Normal (Web)"/>
    <w:rsid w:val="00137F29"/>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137F29"/>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137F29"/>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137F29"/>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137F29"/>
    <w:rPr>
      <w:rFonts w:ascii="Calibri" w:eastAsia="Times New Roman" w:hAnsi="Calibri" w:cs="Times New Roman"/>
      <w:szCs w:val="20"/>
      <w:lang w:val="ru-RU" w:eastAsia="ru-RU"/>
    </w:rPr>
  </w:style>
  <w:style w:type="paragraph" w:styleId="HTML">
    <w:name w:val="HTML Preformatted"/>
    <w:link w:val="HTML0"/>
    <w:uiPriority w:val="99"/>
    <w:rsid w:val="00137F29"/>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137F29"/>
    <w:rPr>
      <w:rFonts w:ascii="Courier New" w:eastAsia="Times New Roman" w:hAnsi="Courier New" w:cs="Times New Roman"/>
      <w:sz w:val="20"/>
      <w:szCs w:val="20"/>
      <w:lang w:val="ru-RU" w:eastAsia="ru-RU"/>
    </w:rPr>
  </w:style>
  <w:style w:type="paragraph" w:styleId="a9">
    <w:name w:val="footer"/>
    <w:link w:val="aa"/>
    <w:uiPriority w:val="99"/>
    <w:rsid w:val="00137F29"/>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137F29"/>
    <w:rPr>
      <w:rFonts w:ascii="Calibri" w:eastAsia="Times New Roman" w:hAnsi="Calibri" w:cs="Times New Roman"/>
      <w:szCs w:val="20"/>
      <w:lang w:val="ru-RU" w:eastAsia="ru-RU"/>
    </w:rPr>
  </w:style>
  <w:style w:type="paragraph" w:styleId="ab">
    <w:name w:val="Balloon Text"/>
    <w:link w:val="ac"/>
    <w:rsid w:val="00137F29"/>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137F29"/>
    <w:rPr>
      <w:rFonts w:ascii="Tahoma" w:eastAsia="Times New Roman" w:hAnsi="Tahoma" w:cs="Times New Roman"/>
      <w:sz w:val="16"/>
      <w:szCs w:val="20"/>
      <w:lang w:val="ru-RU" w:eastAsia="ru-RU"/>
    </w:rPr>
  </w:style>
  <w:style w:type="paragraph" w:customStyle="1" w:styleId="12">
    <w:name w:val="Абзац списка1"/>
    <w:rsid w:val="00137F29"/>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137F29"/>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137F29"/>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137F29"/>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137F29"/>
    <w:rPr>
      <w:sz w:val="16"/>
      <w:szCs w:val="16"/>
    </w:rPr>
  </w:style>
  <w:style w:type="paragraph" w:styleId="af0">
    <w:name w:val="annotation text"/>
    <w:basedOn w:val="a"/>
    <w:link w:val="af1"/>
    <w:uiPriority w:val="99"/>
    <w:semiHidden/>
    <w:unhideWhenUsed/>
    <w:rsid w:val="00137F29"/>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137F29"/>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137F29"/>
    <w:rPr>
      <w:b/>
      <w:bCs/>
    </w:rPr>
  </w:style>
  <w:style w:type="character" w:customStyle="1" w:styleId="af3">
    <w:name w:val="Тема примечания Знак"/>
    <w:basedOn w:val="af1"/>
    <w:link w:val="af2"/>
    <w:uiPriority w:val="99"/>
    <w:semiHidden/>
    <w:rsid w:val="00137F29"/>
    <w:rPr>
      <w:rFonts w:ascii="Calibri" w:eastAsia="Times New Roman" w:hAnsi="Calibri" w:cs="Times New Roman"/>
      <w:b/>
      <w:bCs/>
      <w:sz w:val="20"/>
      <w:szCs w:val="20"/>
      <w:lang w:val="ru-RU" w:eastAsia="ru-RU"/>
    </w:rPr>
  </w:style>
  <w:style w:type="character" w:styleId="af4">
    <w:name w:val="Hyperlink"/>
    <w:uiPriority w:val="99"/>
    <w:unhideWhenUsed/>
    <w:rsid w:val="00137F29"/>
    <w:rPr>
      <w:color w:val="0563C1"/>
      <w:u w:val="single"/>
    </w:rPr>
  </w:style>
  <w:style w:type="character" w:styleId="af5">
    <w:name w:val="FollowedHyperlink"/>
    <w:uiPriority w:val="99"/>
    <w:semiHidden/>
    <w:unhideWhenUsed/>
    <w:rsid w:val="00137F29"/>
    <w:rPr>
      <w:color w:val="954F72"/>
      <w:u w:val="single"/>
    </w:rPr>
  </w:style>
  <w:style w:type="paragraph" w:styleId="af6">
    <w:name w:val="No Spacing"/>
    <w:link w:val="af7"/>
    <w:uiPriority w:val="1"/>
    <w:qFormat/>
    <w:rsid w:val="00137F29"/>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137F29"/>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137F29"/>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137F29"/>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137F29"/>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137F29"/>
    <w:rPr>
      <w:i/>
      <w:iCs/>
    </w:rPr>
  </w:style>
  <w:style w:type="character" w:customStyle="1" w:styleId="apple-converted-space">
    <w:name w:val="apple-converted-space"/>
    <w:rsid w:val="0013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13032</Words>
  <Characters>7429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2022-09-26T07:42:00Z</dcterms:created>
  <dcterms:modified xsi:type="dcterms:W3CDTF">2022-09-26T07:42:00Z</dcterms:modified>
</cp:coreProperties>
</file>