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284" w:rsidRDefault="00FE2E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Силабус навчальної дисципліни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3F49E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2149B" w:rsidRPr="003F49E6">
        <w:rPr>
          <w:rFonts w:ascii="Times New Roman" w:eastAsia="Times New Roman" w:hAnsi="Times New Roman" w:cs="Times New Roman"/>
          <w:b/>
          <w:i/>
          <w:sz w:val="28"/>
          <w:szCs w:val="28"/>
        </w:rPr>
        <w:t>Всесвітня історія</w:t>
      </w:r>
      <w:r w:rsidRPr="003F49E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31284" w:rsidRDefault="0063128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9781" w:type="dxa"/>
        <w:tblInd w:w="-1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095"/>
      </w:tblGrid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6095" w:type="dxa"/>
          </w:tcPr>
          <w:p w:rsidR="00631284" w:rsidRPr="00113D68" w:rsidRDefault="0083437F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hAnsi="Times New Roman" w:cs="Times New Roman"/>
                <w:i/>
                <w:sz w:val="24"/>
                <w:szCs w:val="24"/>
              </w:rPr>
              <w:t>291 Міжнародні відносини, суспільні комунікації та регіональні студії</w:t>
            </w:r>
          </w:p>
        </w:tc>
      </w:tr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6095" w:type="dxa"/>
          </w:tcPr>
          <w:p w:rsidR="00631284" w:rsidRPr="00113D68" w:rsidRDefault="0083437F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hAnsi="Times New Roman" w:cs="Times New Roman"/>
                <w:i/>
                <w:sz w:val="24"/>
                <w:szCs w:val="24"/>
              </w:rPr>
              <w:t>Міжнародні відносини, суспільні комунікації та регіональні студії</w:t>
            </w:r>
          </w:p>
        </w:tc>
      </w:tr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Освітній рівень</w:t>
            </w:r>
          </w:p>
        </w:tc>
        <w:tc>
          <w:tcPr>
            <w:tcW w:w="6095" w:type="dxa"/>
          </w:tcPr>
          <w:p w:rsidR="00631284" w:rsidRPr="00113D68" w:rsidRDefault="00FE2ED1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Перший (бакалаврський) рівень вищої освіти</w:t>
            </w:r>
          </w:p>
        </w:tc>
      </w:tr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 дисципліни</w:t>
            </w:r>
          </w:p>
        </w:tc>
        <w:tc>
          <w:tcPr>
            <w:tcW w:w="6095" w:type="dxa"/>
          </w:tcPr>
          <w:p w:rsidR="00631284" w:rsidRPr="00113D68" w:rsidRDefault="00FE2ED1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Обов’язкова </w:t>
            </w:r>
          </w:p>
        </w:tc>
      </w:tr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викладання, навчання та оцінювання </w:t>
            </w:r>
          </w:p>
        </w:tc>
        <w:tc>
          <w:tcPr>
            <w:tcW w:w="6095" w:type="dxa"/>
          </w:tcPr>
          <w:p w:rsidR="00631284" w:rsidRPr="00113D68" w:rsidRDefault="00FE2ED1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Українська</w:t>
            </w:r>
          </w:p>
        </w:tc>
      </w:tr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 / семестр</w:t>
            </w:r>
          </w:p>
        </w:tc>
        <w:tc>
          <w:tcPr>
            <w:tcW w:w="6095" w:type="dxa"/>
          </w:tcPr>
          <w:p w:rsidR="00631284" w:rsidRPr="00113D68" w:rsidRDefault="0083437F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курс, </w:t>
            </w:r>
            <w:r w:rsidRPr="00113D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 </w:t>
            </w:r>
            <w:r w:rsidRPr="00113D68">
              <w:rPr>
                <w:rFonts w:ascii="Times New Roman" w:hAnsi="Times New Roman" w:cs="Times New Roman"/>
                <w:i/>
                <w:sz w:val="24"/>
                <w:szCs w:val="24"/>
              </w:rPr>
              <w:t>семестр</w:t>
            </w:r>
          </w:p>
        </w:tc>
      </w:tr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5" w:type="dxa"/>
          </w:tcPr>
          <w:p w:rsidR="00631284" w:rsidRPr="00113D68" w:rsidRDefault="0083437F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кредитів</w:t>
            </w:r>
          </w:p>
        </w:tc>
      </w:tr>
      <w:tr w:rsidR="00631284">
        <w:tc>
          <w:tcPr>
            <w:tcW w:w="3686" w:type="dxa"/>
            <w:vMerge w:val="restart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Розподіл годин за формами освітнього процесу та видами навчальних занять</w:t>
            </w:r>
          </w:p>
        </w:tc>
        <w:tc>
          <w:tcPr>
            <w:tcW w:w="6095" w:type="dxa"/>
          </w:tcPr>
          <w:p w:rsidR="00631284" w:rsidRPr="00113D68" w:rsidRDefault="0083437F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Лекції – 24 год.</w:t>
            </w:r>
          </w:p>
        </w:tc>
      </w:tr>
      <w:tr w:rsidR="00631284">
        <w:tc>
          <w:tcPr>
            <w:tcW w:w="3686" w:type="dxa"/>
            <w:vMerge/>
          </w:tcPr>
          <w:p w:rsidR="00631284" w:rsidRDefault="0063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631284" w:rsidRPr="00113D68" w:rsidRDefault="0083437F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Практичні (семінарські) – 24</w:t>
            </w:r>
            <w:r w:rsidR="00FE2ED1"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год.</w:t>
            </w:r>
          </w:p>
        </w:tc>
      </w:tr>
      <w:tr w:rsidR="00631284">
        <w:tc>
          <w:tcPr>
            <w:tcW w:w="3686" w:type="dxa"/>
            <w:vMerge/>
          </w:tcPr>
          <w:p w:rsidR="00631284" w:rsidRDefault="0063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631284" w:rsidRPr="00113D68" w:rsidRDefault="00FE2ED1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Лабораторні – 0 год.</w:t>
            </w:r>
          </w:p>
        </w:tc>
      </w:tr>
      <w:tr w:rsidR="00631284">
        <w:tc>
          <w:tcPr>
            <w:tcW w:w="3686" w:type="dxa"/>
            <w:vMerge/>
          </w:tcPr>
          <w:p w:rsidR="00631284" w:rsidRDefault="0063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631284" w:rsidRPr="00113D68" w:rsidRDefault="0083437F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Самостійна робота – 10</w:t>
            </w:r>
            <w:r w:rsidR="00FE2ED1"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 год.</w:t>
            </w:r>
          </w:p>
        </w:tc>
      </w:tr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095" w:type="dxa"/>
          </w:tcPr>
          <w:p w:rsidR="00631284" w:rsidRPr="00113D68" w:rsidRDefault="0083437F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Екзамен</w:t>
            </w:r>
          </w:p>
        </w:tc>
      </w:tr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6095" w:type="dxa"/>
          </w:tcPr>
          <w:p w:rsidR="00631284" w:rsidRPr="00113D68" w:rsidRDefault="0083437F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Кафедра міжнародних відносин, політичних наук і практичної філософії, 1 корпус, </w:t>
            </w:r>
            <w:proofErr w:type="spellStart"/>
            <w:r w:rsidRPr="00113D68">
              <w:rPr>
                <w:rFonts w:ascii="Times New Roman" w:hAnsi="Times New Roman" w:cs="Times New Roman"/>
                <w:i/>
                <w:sz w:val="24"/>
                <w:szCs w:val="24"/>
              </w:rPr>
              <w:t>ауд</w:t>
            </w:r>
            <w:proofErr w:type="spellEnd"/>
            <w:r w:rsidRPr="00113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512; </w:t>
            </w:r>
            <w:proofErr w:type="spellStart"/>
            <w:r w:rsidRPr="00113D68">
              <w:rPr>
                <w:rFonts w:ascii="Times New Roman" w:hAnsi="Times New Roman" w:cs="Times New Roman"/>
                <w:i/>
                <w:sz w:val="24"/>
                <w:szCs w:val="24"/>
              </w:rPr>
              <w:t>тел</w:t>
            </w:r>
            <w:proofErr w:type="spellEnd"/>
            <w:r w:rsidRPr="00113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.: </w:t>
            </w:r>
            <w:r w:rsidRPr="00113D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+</w:t>
            </w:r>
            <w:r w:rsidRPr="00113D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3</w:t>
            </w:r>
            <w:r w:rsidRPr="00113D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  <w:r w:rsidRPr="00113D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113D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(057) 7</w:t>
            </w:r>
            <w:r w:rsidRPr="00113D6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02-06-97</w:t>
            </w:r>
            <w:r w:rsidRPr="00113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(дод. 3-03); сайт кафедри: </w:t>
            </w:r>
            <w:hyperlink r:id="rId7" w:history="1">
              <w:r w:rsidRPr="00113D68">
                <w:rPr>
                  <w:rStyle w:val="aa"/>
                  <w:rFonts w:ascii="Times New Roman" w:hAnsi="Times New Roman" w:cs="Times New Roman"/>
                  <w:i/>
                  <w:sz w:val="24"/>
                  <w:szCs w:val="24"/>
                </w:rPr>
                <w:t>http://www.kafmvp.hneu.edu.ua/</w:t>
              </w:r>
            </w:hyperlink>
          </w:p>
        </w:tc>
      </w:tr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6095" w:type="dxa"/>
          </w:tcPr>
          <w:p w:rsidR="00631284" w:rsidRPr="00113D68" w:rsidRDefault="0083437F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hAnsi="Times New Roman" w:cs="Times New Roman"/>
                <w:i/>
                <w:sz w:val="24"/>
                <w:szCs w:val="24"/>
              </w:rPr>
              <w:t>Кравченко Олена Валентинівна, доцент, доктор історичних наук, професор кафедри</w:t>
            </w:r>
          </w:p>
        </w:tc>
      </w:tr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</w:t>
            </w:r>
          </w:p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викладача (-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631284" w:rsidRPr="00113D68" w:rsidRDefault="0083437F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olena.v.kravchenko@hneu.net</w:t>
            </w:r>
          </w:p>
        </w:tc>
      </w:tr>
      <w:tr w:rsidR="00631284">
        <w:tc>
          <w:tcPr>
            <w:tcW w:w="3686" w:type="dxa"/>
          </w:tcPr>
          <w:p w:rsidR="00631284" w:rsidRDefault="00FE2ED1">
            <w:pPr>
              <w:tabs>
                <w:tab w:val="center" w:pos="215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 навчальних занять</w:t>
            </w:r>
          </w:p>
        </w:tc>
        <w:tc>
          <w:tcPr>
            <w:tcW w:w="6095" w:type="dxa"/>
          </w:tcPr>
          <w:p w:rsidR="00631284" w:rsidRPr="00113D68" w:rsidRDefault="00FE2ED1" w:rsidP="00113D68">
            <w:pP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Лекція: </w:t>
            </w:r>
            <w:r w:rsidRPr="00113D68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</w:rPr>
              <w:t>згідно діючого розкладу занять</w:t>
            </w:r>
          </w:p>
          <w:p w:rsidR="00631284" w:rsidRPr="00113D68" w:rsidRDefault="00FE2ED1" w:rsidP="00113D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3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Практичні: </w:t>
            </w:r>
            <w:hyperlink r:id="rId8">
              <w:r w:rsidRPr="00113D68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згідно діючого розкладу занять</w:t>
              </w:r>
            </w:hyperlink>
          </w:p>
        </w:tc>
      </w:tr>
      <w:tr w:rsidR="00631284">
        <w:tc>
          <w:tcPr>
            <w:tcW w:w="3686" w:type="dxa"/>
          </w:tcPr>
          <w:p w:rsidR="00631284" w:rsidRDefault="00FE2E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095" w:type="dxa"/>
          </w:tcPr>
          <w:p w:rsidR="00631284" w:rsidRPr="00113D68" w:rsidRDefault="0083437F" w:rsidP="00113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113D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 кафедрі міжнародних відносин, політичних наук і практичної філософії, очні, відповідно до графіку консультацій, індивідуальні, чат в ПНС</w:t>
            </w:r>
          </w:p>
        </w:tc>
      </w:tr>
      <w:tr w:rsidR="00631284">
        <w:trPr>
          <w:trHeight w:val="856"/>
        </w:trPr>
        <w:tc>
          <w:tcPr>
            <w:tcW w:w="9781" w:type="dxa"/>
            <w:gridSpan w:val="2"/>
          </w:tcPr>
          <w:p w:rsidR="00631284" w:rsidRPr="0083437F" w:rsidRDefault="0083437F" w:rsidP="00834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Мета </w:t>
            </w:r>
            <w:r w:rsidRPr="0083437F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3437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у студентів цілісного уявлення про всесвітню історію, а саме про всесвіт і людство як його органічну складову у період від початку буття до сьогодення.</w:t>
            </w:r>
          </w:p>
        </w:tc>
      </w:tr>
      <w:tr w:rsidR="00631284">
        <w:tc>
          <w:tcPr>
            <w:tcW w:w="9781" w:type="dxa"/>
            <w:gridSpan w:val="2"/>
          </w:tcPr>
          <w:p w:rsidR="00631284" w:rsidRDefault="00FE2E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Структурно-логічна схема вивчення навчальної дисципліни</w:t>
            </w:r>
          </w:p>
          <w:tbl>
            <w:tblPr>
              <w:tblStyle w:val="af9"/>
              <w:tblW w:w="997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8"/>
              <w:gridCol w:w="5137"/>
            </w:tblGrid>
            <w:tr w:rsidR="00631284">
              <w:trPr>
                <w:trHeight w:val="316"/>
              </w:trPr>
              <w:tc>
                <w:tcPr>
                  <w:tcW w:w="4838" w:type="dxa"/>
                </w:tcPr>
                <w:p w:rsidR="00631284" w:rsidRDefault="00FE2ED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24"/>
                    </w:tabs>
                    <w:ind w:right="625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Пререквізити</w:t>
                  </w:r>
                  <w:proofErr w:type="spellEnd"/>
                  <w:r w:rsidR="003F49E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(шкільна програма)</w:t>
                  </w:r>
                </w:p>
              </w:tc>
              <w:tc>
                <w:tcPr>
                  <w:tcW w:w="5137" w:type="dxa"/>
                </w:tcPr>
                <w:p w:rsidR="00631284" w:rsidRDefault="00FE2ED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24"/>
                    </w:tabs>
                    <w:ind w:right="625" w:hanging="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Постреквізити</w:t>
                  </w:r>
                  <w:proofErr w:type="spellEnd"/>
                </w:p>
              </w:tc>
            </w:tr>
            <w:tr w:rsidR="00631284">
              <w:tc>
                <w:tcPr>
                  <w:tcW w:w="4838" w:type="dxa"/>
                </w:tcPr>
                <w:p w:rsidR="00631284" w:rsidRDefault="003F49E6" w:rsidP="003F49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Історія</w:t>
                  </w:r>
                </w:p>
              </w:tc>
              <w:tc>
                <w:tcPr>
                  <w:tcW w:w="5137" w:type="dxa"/>
                </w:tcPr>
                <w:p w:rsidR="00631284" w:rsidRDefault="003F49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24"/>
                    </w:tabs>
                    <w:ind w:right="625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Країнознавство</w:t>
                  </w:r>
                </w:p>
              </w:tc>
            </w:tr>
            <w:tr w:rsidR="00631284">
              <w:tc>
                <w:tcPr>
                  <w:tcW w:w="4838" w:type="dxa"/>
                </w:tcPr>
                <w:p w:rsidR="00631284" w:rsidRDefault="003F49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Українська мова</w:t>
                  </w:r>
                </w:p>
              </w:tc>
              <w:tc>
                <w:tcPr>
                  <w:tcW w:w="5137" w:type="dxa"/>
                </w:tcPr>
                <w:p w:rsidR="00631284" w:rsidRDefault="003F49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24"/>
                    </w:tabs>
                    <w:ind w:right="625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Суспільні комунікації</w:t>
                  </w:r>
                </w:p>
              </w:tc>
            </w:tr>
            <w:tr w:rsidR="003F49E6">
              <w:tc>
                <w:tcPr>
                  <w:tcW w:w="4838" w:type="dxa"/>
                </w:tcPr>
                <w:p w:rsidR="003F49E6" w:rsidRDefault="003F49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Зарубіжна література</w:t>
                  </w:r>
                </w:p>
              </w:tc>
              <w:tc>
                <w:tcPr>
                  <w:tcW w:w="5137" w:type="dxa"/>
                </w:tcPr>
                <w:p w:rsidR="003F49E6" w:rsidRDefault="003F49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24"/>
                    </w:tabs>
                    <w:ind w:right="625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Політологія та історія політичних вчень</w:t>
                  </w:r>
                </w:p>
              </w:tc>
            </w:tr>
            <w:tr w:rsidR="003F49E6">
              <w:tc>
                <w:tcPr>
                  <w:tcW w:w="4838" w:type="dxa"/>
                </w:tcPr>
                <w:p w:rsidR="003F49E6" w:rsidRDefault="003F49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Право</w:t>
                  </w:r>
                </w:p>
              </w:tc>
              <w:tc>
                <w:tcPr>
                  <w:tcW w:w="5137" w:type="dxa"/>
                </w:tcPr>
                <w:p w:rsidR="003F49E6" w:rsidRDefault="003F49E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24"/>
                    </w:tabs>
                    <w:ind w:right="625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Історія міжнародних відносин</w:t>
                  </w:r>
                </w:p>
              </w:tc>
            </w:tr>
          </w:tbl>
          <w:p w:rsidR="00631284" w:rsidRDefault="006312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284">
        <w:tc>
          <w:tcPr>
            <w:tcW w:w="9781" w:type="dxa"/>
            <w:gridSpan w:val="2"/>
          </w:tcPr>
          <w:p w:rsidR="00631284" w:rsidRDefault="006312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284">
        <w:trPr>
          <w:trHeight w:val="2902"/>
        </w:trPr>
        <w:tc>
          <w:tcPr>
            <w:tcW w:w="9781" w:type="dxa"/>
            <w:gridSpan w:val="2"/>
          </w:tcPr>
          <w:p w:rsidR="00631284" w:rsidRDefault="00FE2E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Зміст навчальної дисципліни</w:t>
            </w:r>
          </w:p>
          <w:p w:rsidR="003F49E6" w:rsidRDefault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Змістовий модуль 1. </w:t>
            </w:r>
            <w:r w:rsidRPr="00366E03">
              <w:rPr>
                <w:rFonts w:ascii="Times New Roman" w:eastAsia="Times New Roman" w:hAnsi="Times New Roman" w:cs="Times New Roman"/>
                <w:sz w:val="24"/>
                <w:szCs w:val="24"/>
              </w:rPr>
              <w:t>Виникнення та розвиток людства від доісторичних часів до раннього нового часу.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Рання історія людства та виникнення землеробства.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Цивілізації Стародавнього Сходу (ІІІ тис. – VII </w:t>
            </w:r>
            <w:proofErr w:type="spellStart"/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cт</w:t>
            </w:r>
            <w:proofErr w:type="spellEnd"/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до н. е.).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Класичні цивілізації Європи та Близького Сходу (VII – V ст. до н. е.).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 Стародавні цивілізації Південної та Східної Азії (VII – V ст. до н. е.).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 Європа та світ (V – XV ст. н. е.).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 Європа та світ за доби  ранньої колоніальної експансії.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7. Європа та світ у XVI – XVIII ст.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9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Змістовий модуль 2. </w:t>
            </w:r>
            <w:r w:rsidRPr="00366E03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Новий та новітній періоди (XVIII – XXI ст.)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8. Нові політичні уявлення, перші революції та індустрі</w:t>
            </w:r>
            <w:r w:rsid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алізація (XVII – перша половина </w:t>
            </w: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XIX ст.).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9. Імперіалізм, індустріалізація та політичні ідеології ХІХ ст.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10. Перша світова війна, міжвоєнний період (1914–1939 рр.).</w:t>
            </w:r>
          </w:p>
          <w:p w:rsidR="003F49E6" w:rsidRPr="00366E03" w:rsidRDefault="003F49E6" w:rsidP="003F49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11. Друга світова війна (1939–1945 рр.).</w:t>
            </w:r>
          </w:p>
          <w:p w:rsidR="00631284" w:rsidRPr="003F49E6" w:rsidRDefault="003F49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12. Холодна війна та регіональні процеси (друга половина XX – початок XXI ст.).</w:t>
            </w:r>
          </w:p>
        </w:tc>
      </w:tr>
      <w:tr w:rsidR="00631284">
        <w:tc>
          <w:tcPr>
            <w:tcW w:w="9781" w:type="dxa"/>
            <w:gridSpan w:val="2"/>
          </w:tcPr>
          <w:p w:rsidR="00631284" w:rsidRDefault="00FE2E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Матеріально-технічне (програмне)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забезпечення дисципліни </w:t>
            </w:r>
          </w:p>
          <w:p w:rsidR="00631284" w:rsidRDefault="00FE2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Мультимедійний проектор, ПНС ХНЕУ ім.</w:t>
            </w:r>
            <w:r w:rsidR="003F4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</w:t>
            </w:r>
            <w:r w:rsidR="003F4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Кузнеця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ZOOM</w:t>
            </w:r>
          </w:p>
        </w:tc>
      </w:tr>
      <w:tr w:rsidR="00631284">
        <w:tc>
          <w:tcPr>
            <w:tcW w:w="9781" w:type="dxa"/>
            <w:gridSpan w:val="2"/>
          </w:tcPr>
          <w:p w:rsidR="00631284" w:rsidRDefault="00FE2E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 та методи оцінювання </w:t>
            </w:r>
          </w:p>
          <w:p w:rsidR="00631284" w:rsidRDefault="00FE2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Університет використовує 100 бальну накопичувальну систему оцінювання результатів навчання здобувачів вищої освіти. </w:t>
            </w:r>
          </w:p>
          <w:p w:rsidR="00631284" w:rsidRDefault="00FE2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контроль здійснюється під час проведення лекційних, практичних (семінарських) занять і має на меті перевірку рівня підготовленості здобувача вищої освіти до виконання конкретної роботи і оцінюється сумою набраних балів.</w:t>
            </w:r>
          </w:p>
          <w:p w:rsidR="00366E03" w:rsidRPr="00366E03" w:rsidRDefault="00366E03" w:rsidP="00366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Підсумковий контроль включає семестровий контроль, який проводиться у формі екзамену.</w:t>
            </w:r>
          </w:p>
          <w:p w:rsidR="00366E03" w:rsidRDefault="00366E03" w:rsidP="00366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Максимально можлива кількість балів за поточний контроль упродовж семестру – 60 та підсумковий (екзамен) – 40 балів, мінімально можлива кількість балів за поточний контроль – 35 та підсумковий (екзамен) – 25 балів.</w:t>
            </w:r>
          </w:p>
          <w:p w:rsidR="00366E03" w:rsidRPr="00366E03" w:rsidRDefault="00366E03" w:rsidP="00366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контроль включає наступні контрольні заходи: завдання за темами; поточні контрольні роботи; тести; дискусії, презентації за темами.</w:t>
            </w:r>
          </w:p>
          <w:p w:rsidR="00631284" w:rsidRPr="006830B5" w:rsidRDefault="00FE2ED1" w:rsidP="00683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5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66E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Більш детальна інформація щодо системи оцінювання та накопичування балів з навчальної дисципліни наведена у робочому плані (техн</w:t>
            </w:r>
            <w:r w:rsidRPr="00366E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ологічній карті) з навчальної дисципліни.</w:t>
            </w:r>
            <w:bookmarkStart w:id="1" w:name="_GoBack"/>
            <w:bookmarkEnd w:id="1"/>
          </w:p>
        </w:tc>
      </w:tr>
      <w:tr w:rsidR="00631284">
        <w:trPr>
          <w:trHeight w:val="276"/>
        </w:trPr>
        <w:tc>
          <w:tcPr>
            <w:tcW w:w="9781" w:type="dxa"/>
            <w:gridSpan w:val="2"/>
            <w:vMerge w:val="restart"/>
          </w:tcPr>
          <w:p w:rsidR="00631284" w:rsidRDefault="00FE2E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Політики навчальної дисципліни</w:t>
            </w:r>
          </w:p>
          <w:p w:rsidR="00631284" w:rsidRDefault="00FE2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Викладання навчальної дисципліни ґрунтується на засадах академічної доброчесності. Порушеннями академічної доброчесності вважаються: академічний плагіат, фабрикація, фальсифікація,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списування, обман, хабарництво, необ’єктивне оцінювання. За порушення академічної доброчесності здобувачі освіти притягуються до такої академічної відповідальності: повторне проходження оцінювання відповідного виду навчальної роботи.</w:t>
            </w:r>
          </w:p>
          <w:p w:rsidR="00631284" w:rsidRDefault="006312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284">
        <w:trPr>
          <w:trHeight w:val="317"/>
        </w:trPr>
        <w:tc>
          <w:tcPr>
            <w:tcW w:w="9781" w:type="dxa"/>
            <w:gridSpan w:val="2"/>
            <w:vMerge/>
          </w:tcPr>
          <w:p w:rsidR="00631284" w:rsidRDefault="006312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284">
        <w:trPr>
          <w:trHeight w:val="1005"/>
        </w:trPr>
        <w:tc>
          <w:tcPr>
            <w:tcW w:w="9781" w:type="dxa"/>
            <w:gridSpan w:val="2"/>
          </w:tcPr>
          <w:p w:rsidR="00631284" w:rsidRDefault="00FE2ED1">
            <w:pPr>
              <w:ind w:firstLine="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Більш детальну інформацію щодо компетентностей, результатів навчання, методів навчання, форм та методів оцінювання, самостійної роботи наведено у Робочій програмі навчальної дисципліни.</w:t>
            </w:r>
          </w:p>
        </w:tc>
      </w:tr>
    </w:tbl>
    <w:p w:rsidR="00631284" w:rsidRDefault="00631284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31284" w:rsidRDefault="006312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right="625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31284">
      <w:headerReference w:type="default" r:id="rId9"/>
      <w:pgSz w:w="11906" w:h="16838"/>
      <w:pgMar w:top="1134" w:right="567" w:bottom="1134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D1" w:rsidRDefault="00FE2ED1">
      <w:r>
        <w:separator/>
      </w:r>
    </w:p>
  </w:endnote>
  <w:endnote w:type="continuationSeparator" w:id="0">
    <w:p w:rsidR="00FE2ED1" w:rsidRDefault="00FE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D1" w:rsidRDefault="00FE2ED1">
      <w:r>
        <w:separator/>
      </w:r>
    </w:p>
  </w:footnote>
  <w:footnote w:type="continuationSeparator" w:id="0">
    <w:p w:rsidR="00FE2ED1" w:rsidRDefault="00FE2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284" w:rsidRDefault="00FE2ED1">
    <w:pPr>
      <w:rPr>
        <w:rFonts w:ascii="Times New Roman" w:eastAsia="Times New Roman" w:hAnsi="Times New Roman" w:cs="Times New Roman"/>
        <w:i/>
        <w:sz w:val="24"/>
        <w:szCs w:val="24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-200024</wp:posOffset>
          </wp:positionH>
          <wp:positionV relativeFrom="paragraph">
            <wp:posOffset>-86994</wp:posOffset>
          </wp:positionV>
          <wp:extent cx="706120" cy="697865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120" cy="697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1284" w:rsidRDefault="00FE2ED1">
    <w:pPr>
      <w:jc w:val="center"/>
    </w:pPr>
    <w:r>
      <w:rPr>
        <w:rFonts w:ascii="Times New Roman" w:eastAsia="Times New Roman" w:hAnsi="Times New Roman" w:cs="Times New Roman"/>
        <w:i/>
        <w:sz w:val="24"/>
        <w:szCs w:val="24"/>
      </w:rPr>
      <w:t xml:space="preserve">Харківський національний економічний університет імені Семена </w:t>
    </w:r>
    <w:proofErr w:type="spellStart"/>
    <w:r>
      <w:rPr>
        <w:rFonts w:ascii="Times New Roman" w:eastAsia="Times New Roman" w:hAnsi="Times New Roman" w:cs="Times New Roman"/>
        <w:i/>
        <w:sz w:val="24"/>
        <w:szCs w:val="24"/>
      </w:rPr>
      <w:t>Кузнеця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84"/>
    <w:rsid w:val="000B7949"/>
    <w:rsid w:val="00113D68"/>
    <w:rsid w:val="00366E03"/>
    <w:rsid w:val="003F49E6"/>
    <w:rsid w:val="00631284"/>
    <w:rsid w:val="006830B5"/>
    <w:rsid w:val="0083437F"/>
    <w:rsid w:val="00E2149B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9CCD8-B69C-49C5-AF8B-50515B3D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D0F"/>
    <w:rPr>
      <w:rFonts w:cs="Arial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633D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33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6379C2"/>
    <w:pPr>
      <w:jc w:val="center"/>
    </w:pPr>
    <w:rPr>
      <w:rFonts w:ascii="Arial" w:eastAsia="Times New Roman" w:hAnsi="Arial" w:cs="Times New Roman"/>
      <w:sz w:val="36"/>
      <w:lang w:val="ru-RU" w:eastAsia="ru-RU"/>
    </w:rPr>
  </w:style>
  <w:style w:type="paragraph" w:styleId="a5">
    <w:name w:val="List Paragraph"/>
    <w:basedOn w:val="a"/>
    <w:uiPriority w:val="34"/>
    <w:qFormat/>
    <w:rsid w:val="007E0D0F"/>
    <w:pPr>
      <w:widowControl w:val="0"/>
      <w:autoSpaceDE w:val="0"/>
      <w:autoSpaceDN w:val="0"/>
      <w:ind w:left="962" w:hanging="36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customStyle="1" w:styleId="rvts0">
    <w:name w:val="rvts0"/>
    <w:rsid w:val="007E0D0F"/>
  </w:style>
  <w:style w:type="table" w:styleId="a6">
    <w:name w:val="Table Grid"/>
    <w:basedOn w:val="a1"/>
    <w:uiPriority w:val="39"/>
    <w:rsid w:val="007E0D0F"/>
    <w:rPr>
      <w:rFonts w:cs="Arial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ий текст_"/>
    <w:link w:val="11"/>
    <w:rsid w:val="007E0D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ий текст1"/>
    <w:basedOn w:val="a"/>
    <w:link w:val="a7"/>
    <w:rsid w:val="007E0D0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8">
    <w:name w:val="Body Text"/>
    <w:basedOn w:val="a"/>
    <w:link w:val="a9"/>
    <w:uiPriority w:val="1"/>
    <w:qFormat/>
    <w:rsid w:val="007E0D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uiPriority w:val="1"/>
    <w:rsid w:val="007E0D0F"/>
    <w:rPr>
      <w:rFonts w:ascii="Times New Roman" w:eastAsia="Times New Roman" w:hAnsi="Times New Roman"/>
      <w:sz w:val="24"/>
      <w:szCs w:val="24"/>
      <w:lang w:val="en-US" w:bidi="en-US"/>
    </w:rPr>
  </w:style>
  <w:style w:type="character" w:styleId="aa">
    <w:name w:val="Hyperlink"/>
    <w:uiPriority w:val="99"/>
    <w:unhideWhenUsed/>
    <w:rsid w:val="005E7681"/>
    <w:rPr>
      <w:color w:val="0000FF"/>
      <w:u w:val="single"/>
    </w:rPr>
  </w:style>
  <w:style w:type="character" w:styleId="ab">
    <w:name w:val="Emphasis"/>
    <w:uiPriority w:val="20"/>
    <w:qFormat/>
    <w:rsid w:val="005E7681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BA29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2991"/>
    <w:rPr>
      <w:rFonts w:ascii="Calibri" w:hAnsi="Calibri" w:cs="Arial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633D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6379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character" w:customStyle="1" w:styleId="a4">
    <w:name w:val="Название Знак"/>
    <w:basedOn w:val="a0"/>
    <w:link w:val="a3"/>
    <w:rsid w:val="006379C2"/>
    <w:rPr>
      <w:rFonts w:eastAsia="Times New Roman"/>
      <w:sz w:val="36"/>
      <w:szCs w:val="20"/>
      <w:lang w:val="ru-RU" w:eastAsia="ru-RU"/>
    </w:rPr>
  </w:style>
  <w:style w:type="character" w:customStyle="1" w:styleId="23">
    <w:name w:val="Основний текст (2)_"/>
    <w:link w:val="24"/>
    <w:rsid w:val="006379C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379C2"/>
    <w:pPr>
      <w:shd w:val="clear" w:color="auto" w:fill="FFFFFF"/>
      <w:spacing w:after="35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c">
    <w:name w:val="header"/>
    <w:basedOn w:val="a"/>
    <w:link w:val="ad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e">
    <w:name w:val="footer"/>
    <w:basedOn w:val="a"/>
    <w:link w:val="af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0">
    <w:name w:val="Balloon Text"/>
    <w:basedOn w:val="a"/>
    <w:link w:val="af1"/>
    <w:uiPriority w:val="99"/>
    <w:semiHidden/>
    <w:unhideWhenUsed/>
    <w:rsid w:val="00CA7D8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7D89"/>
    <w:rPr>
      <w:rFonts w:ascii="Tahoma" w:hAnsi="Tahoma" w:cs="Tahoma"/>
      <w:sz w:val="16"/>
      <w:szCs w:val="16"/>
      <w:lang w:eastAsia="uk-UA"/>
    </w:rPr>
  </w:style>
  <w:style w:type="paragraph" w:customStyle="1" w:styleId="12">
    <w:name w:val="Абзац списка1"/>
    <w:basedOn w:val="a"/>
    <w:uiPriority w:val="99"/>
    <w:qFormat/>
    <w:rsid w:val="00316B7F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val="ru-RU" w:eastAsia="en-US"/>
    </w:rPr>
  </w:style>
  <w:style w:type="character" w:styleId="af2">
    <w:name w:val="annotation reference"/>
    <w:basedOn w:val="a0"/>
    <w:uiPriority w:val="99"/>
    <w:semiHidden/>
    <w:unhideWhenUsed/>
    <w:rsid w:val="00F2322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23223"/>
  </w:style>
  <w:style w:type="character" w:customStyle="1" w:styleId="af4">
    <w:name w:val="Текст примечания Знак"/>
    <w:basedOn w:val="a0"/>
    <w:link w:val="af3"/>
    <w:uiPriority w:val="99"/>
    <w:semiHidden/>
    <w:rsid w:val="00F23223"/>
    <w:rPr>
      <w:rFonts w:ascii="Calibri" w:hAnsi="Calibri" w:cs="Arial"/>
      <w:sz w:val="20"/>
      <w:szCs w:val="20"/>
      <w:lang w:eastAsia="uk-U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322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23223"/>
    <w:rPr>
      <w:rFonts w:ascii="Calibri" w:hAnsi="Calibri" w:cs="Arial"/>
      <w:b/>
      <w:bCs/>
      <w:sz w:val="20"/>
      <w:szCs w:val="20"/>
      <w:lang w:eastAsia="uk-UA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s.hneu.edu.ua:8081/schedule/schedule?employee=415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fmvp.hneu.edu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0AG1HRreZT9KqAAuj4L+aYWnQ==">CgMxLjAyCGguZ2pkZ3hzMgloLjMwajB6bGw4AHIhMXRJVDZSQW5qZXk2MjBacEkxSk04UllnNUFBS1BWemNs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Кравченко Е.В.</cp:lastModifiedBy>
  <cp:revision>7</cp:revision>
  <dcterms:created xsi:type="dcterms:W3CDTF">2024-05-13T08:05:00Z</dcterms:created>
  <dcterms:modified xsi:type="dcterms:W3CDTF">2024-05-22T12:17:00Z</dcterms:modified>
</cp:coreProperties>
</file>