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FB867" w14:textId="2C6C5BD7" w:rsidR="00AE2887" w:rsidRDefault="006A2638" w:rsidP="006F1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2887">
        <w:rPr>
          <w:rFonts w:ascii="Times New Roman" w:hAnsi="Times New Roman" w:cs="Times New Roman"/>
          <w:b/>
          <w:sz w:val="28"/>
          <w:szCs w:val="28"/>
        </w:rPr>
        <w:t>Силабус</w:t>
      </w:r>
      <w:proofErr w:type="spellEnd"/>
      <w:r w:rsidRPr="00AE2887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</w:t>
      </w:r>
    </w:p>
    <w:p w14:paraId="586DADD8" w14:textId="3B2B80DD" w:rsidR="00AE2887" w:rsidRPr="00AE2887" w:rsidRDefault="00AE2887" w:rsidP="006F14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2887">
        <w:rPr>
          <w:rFonts w:ascii="Times New Roman" w:hAnsi="Times New Roman" w:cs="Times New Roman"/>
          <w:b/>
          <w:sz w:val="28"/>
          <w:szCs w:val="28"/>
        </w:rPr>
        <w:t>«</w:t>
      </w:r>
      <w:r w:rsidRPr="00AE2887">
        <w:rPr>
          <w:rFonts w:ascii="Times New Roman" w:hAnsi="Times New Roman" w:cs="Times New Roman"/>
          <w:i/>
          <w:sz w:val="28"/>
          <w:szCs w:val="28"/>
        </w:rPr>
        <w:t>Соціальна та економічна історія України</w:t>
      </w:r>
      <w:r w:rsidR="00982953">
        <w:rPr>
          <w:rFonts w:ascii="Times New Roman" w:hAnsi="Times New Roman" w:cs="Times New Roman"/>
          <w:i/>
          <w:sz w:val="28"/>
          <w:szCs w:val="28"/>
        </w:rPr>
        <w:t xml:space="preserve"> (для іноземців)</w:t>
      </w:r>
      <w:r w:rsidRPr="00AE2887">
        <w:rPr>
          <w:rFonts w:ascii="Times New Roman" w:hAnsi="Times New Roman" w:cs="Times New Roman"/>
          <w:b/>
          <w:sz w:val="28"/>
          <w:szCs w:val="28"/>
        </w:rPr>
        <w:t>»</w:t>
      </w:r>
    </w:p>
    <w:p w14:paraId="3B247C95" w14:textId="77777777" w:rsidR="004E735A" w:rsidRPr="00AE2887" w:rsidRDefault="004E735A" w:rsidP="00AE28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716"/>
        <w:gridCol w:w="5528"/>
      </w:tblGrid>
      <w:tr w:rsidR="00E66C71" w:rsidRPr="00AE2887" w14:paraId="6526BB3E" w14:textId="77777777" w:rsidTr="00AE2887">
        <w:tc>
          <w:tcPr>
            <w:tcW w:w="3537" w:type="dxa"/>
          </w:tcPr>
          <w:p w14:paraId="01CC2FEF" w14:textId="77777777" w:rsidR="00E66C71" w:rsidRPr="00AE2887" w:rsidRDefault="00E66C71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87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244" w:type="dxa"/>
            <w:gridSpan w:val="2"/>
          </w:tcPr>
          <w:p w14:paraId="11578219" w14:textId="5F1AB57E" w:rsidR="00E66C71" w:rsidRPr="006F14B9" w:rsidRDefault="00982953" w:rsidP="006F1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50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072 </w:t>
            </w:r>
            <w:r w:rsidRPr="00A5050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Фінанси, банківська справа та страхування</w:t>
            </w:r>
          </w:p>
        </w:tc>
      </w:tr>
      <w:tr w:rsidR="00E66C71" w:rsidRPr="00C2368C" w14:paraId="3979B692" w14:textId="77777777" w:rsidTr="00AE2887">
        <w:tc>
          <w:tcPr>
            <w:tcW w:w="3537" w:type="dxa"/>
          </w:tcPr>
          <w:p w14:paraId="19EA3947" w14:textId="77777777" w:rsidR="00E66C71" w:rsidRPr="00AE2887" w:rsidRDefault="00E66C71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87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244" w:type="dxa"/>
            <w:gridSpan w:val="2"/>
          </w:tcPr>
          <w:p w14:paraId="49A42705" w14:textId="2B0EC78A" w:rsidR="00E66C71" w:rsidRPr="006F14B9" w:rsidRDefault="00982953" w:rsidP="006F14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Фі</w:t>
            </w:r>
            <w:r w:rsidRPr="00A50508">
              <w:rPr>
                <w:rFonts w:ascii="Times New Roman" w:hAnsi="Times New Roman" w:cs="Times New Roman"/>
                <w:i/>
                <w:sz w:val="24"/>
                <w:szCs w:val="24"/>
              </w:rPr>
              <w:t>нанси і кредит</w:t>
            </w:r>
          </w:p>
        </w:tc>
      </w:tr>
      <w:tr w:rsidR="00F15AE7" w:rsidRPr="00C2368C" w14:paraId="219E6CC3" w14:textId="77777777" w:rsidTr="00AE2887">
        <w:tc>
          <w:tcPr>
            <w:tcW w:w="3537" w:type="dxa"/>
          </w:tcPr>
          <w:p w14:paraId="0D5DCB05" w14:textId="77777777" w:rsidR="00F15AE7" w:rsidRPr="00C2368C" w:rsidRDefault="00F15AE7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6244" w:type="dxa"/>
            <w:gridSpan w:val="2"/>
          </w:tcPr>
          <w:p w14:paraId="62423955" w14:textId="42CDFDDC" w:rsidR="00F15AE7" w:rsidRPr="00C2368C" w:rsidRDefault="00423E47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Перший (бакалаврський)</w:t>
            </w:r>
            <w:r w:rsidR="00A84B6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рівень вищої освіти</w:t>
            </w:r>
          </w:p>
        </w:tc>
      </w:tr>
      <w:tr w:rsidR="00F15AE7" w:rsidRPr="00C2368C" w14:paraId="608A9F9D" w14:textId="77777777" w:rsidTr="00AE2887">
        <w:tc>
          <w:tcPr>
            <w:tcW w:w="3537" w:type="dxa"/>
          </w:tcPr>
          <w:p w14:paraId="55BF4A7B" w14:textId="77777777" w:rsidR="00F15AE7" w:rsidRPr="00C2368C" w:rsidRDefault="00F15AE7" w:rsidP="0083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244" w:type="dxa"/>
            <w:gridSpan w:val="2"/>
          </w:tcPr>
          <w:p w14:paraId="26994220" w14:textId="023D1637" w:rsidR="00F15AE7" w:rsidRPr="00C2368C" w:rsidRDefault="00D81E67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Обов’язкова</w:t>
            </w:r>
            <w:r w:rsidR="00B87410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64245" w:rsidRPr="00C2368C" w14:paraId="0F24F155" w14:textId="77777777" w:rsidTr="00AE2887">
        <w:tc>
          <w:tcPr>
            <w:tcW w:w="3537" w:type="dxa"/>
          </w:tcPr>
          <w:p w14:paraId="411A29A5" w14:textId="77777777" w:rsidR="00864245" w:rsidRPr="00C2368C" w:rsidRDefault="004B3D7E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6244" w:type="dxa"/>
            <w:gridSpan w:val="2"/>
          </w:tcPr>
          <w:p w14:paraId="23BC7017" w14:textId="7377A5BB" w:rsidR="00864245" w:rsidRPr="00C2368C" w:rsidRDefault="00B87410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w:rsidR="003746D6" w:rsidRPr="00C2368C" w14:paraId="5DE9CB2D" w14:textId="77777777" w:rsidTr="00AE2887">
        <w:tc>
          <w:tcPr>
            <w:tcW w:w="3537" w:type="dxa"/>
          </w:tcPr>
          <w:p w14:paraId="174B0E97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6244" w:type="dxa"/>
            <w:gridSpan w:val="2"/>
          </w:tcPr>
          <w:p w14:paraId="357B7FFD" w14:textId="20401405" w:rsidR="003746D6" w:rsidRPr="00C2368C" w:rsidRDefault="00747C04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C08A3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курс, </w:t>
            </w:r>
            <w:r w:rsidR="0098295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23E47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46D6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</w:tr>
      <w:tr w:rsidR="003746D6" w:rsidRPr="00C2368C" w14:paraId="5A9172CE" w14:textId="77777777" w:rsidTr="00AE2887">
        <w:tc>
          <w:tcPr>
            <w:tcW w:w="3537" w:type="dxa"/>
          </w:tcPr>
          <w:p w14:paraId="6D245503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44" w:type="dxa"/>
            <w:gridSpan w:val="2"/>
          </w:tcPr>
          <w:p w14:paraId="25DE41DD" w14:textId="2396965D" w:rsidR="003746D6" w:rsidRPr="00C2368C" w:rsidRDefault="00423E47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33244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</w:t>
            </w:r>
            <w:r w:rsidR="00456AC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</w:tr>
      <w:tr w:rsidR="003746D6" w:rsidRPr="00C2368C" w14:paraId="5A5EA85B" w14:textId="77777777" w:rsidTr="00AE2887">
        <w:tc>
          <w:tcPr>
            <w:tcW w:w="3537" w:type="dxa"/>
            <w:vMerge w:val="restart"/>
          </w:tcPr>
          <w:p w14:paraId="18EE3988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6244" w:type="dxa"/>
            <w:gridSpan w:val="2"/>
          </w:tcPr>
          <w:p w14:paraId="0621D114" w14:textId="154D8AC6" w:rsidR="003746D6" w:rsidRPr="00C2368C" w:rsidRDefault="000C08A3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Лекції – </w:t>
            </w:r>
            <w:r w:rsidR="00423E47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E288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746D6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</w:t>
            </w:r>
            <w:r w:rsidR="0069753C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3746D6" w:rsidRPr="00C2368C" w14:paraId="13B4D1A2" w14:textId="77777777" w:rsidTr="00AE2887">
        <w:tc>
          <w:tcPr>
            <w:tcW w:w="3537" w:type="dxa"/>
            <w:vMerge/>
          </w:tcPr>
          <w:p w14:paraId="7C6D9ED2" w14:textId="77777777" w:rsidR="003746D6" w:rsidRPr="00C2368C" w:rsidRDefault="003746D6" w:rsidP="0083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gridSpan w:val="2"/>
          </w:tcPr>
          <w:p w14:paraId="1472D07C" w14:textId="31F6C91C" w:rsidR="003746D6" w:rsidRPr="00C2368C" w:rsidRDefault="003746D6" w:rsidP="00A84B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Практичні</w:t>
            </w:r>
            <w:r w:rsidR="00B72914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(семінарські)</w:t>
            </w: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423E47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E288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</w:t>
            </w:r>
          </w:p>
        </w:tc>
      </w:tr>
      <w:tr w:rsidR="003746D6" w:rsidRPr="00C2368C" w14:paraId="1291FF46" w14:textId="77777777" w:rsidTr="00AE2887">
        <w:tc>
          <w:tcPr>
            <w:tcW w:w="3537" w:type="dxa"/>
            <w:vMerge/>
          </w:tcPr>
          <w:p w14:paraId="7C099825" w14:textId="77777777" w:rsidR="003746D6" w:rsidRPr="00C2368C" w:rsidRDefault="003746D6" w:rsidP="0083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  <w:gridSpan w:val="2"/>
          </w:tcPr>
          <w:p w14:paraId="171EC5AB" w14:textId="6E068C02" w:rsidR="003746D6" w:rsidRPr="00C2368C" w:rsidRDefault="003746D6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Самостійна робота – </w:t>
            </w:r>
            <w:r w:rsidR="00423E47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="000C08A3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год.</w:t>
            </w:r>
          </w:p>
        </w:tc>
      </w:tr>
      <w:tr w:rsidR="003746D6" w:rsidRPr="00C2368C" w14:paraId="59D8C2C6" w14:textId="77777777" w:rsidTr="00AE2887">
        <w:tc>
          <w:tcPr>
            <w:tcW w:w="3537" w:type="dxa"/>
          </w:tcPr>
          <w:p w14:paraId="05FAE538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6244" w:type="dxa"/>
            <w:gridSpan w:val="2"/>
          </w:tcPr>
          <w:p w14:paraId="05383F15" w14:textId="185BDF8A" w:rsidR="003746D6" w:rsidRPr="00C2368C" w:rsidRDefault="004E735A" w:rsidP="008325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B87410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алік</w:t>
            </w:r>
          </w:p>
        </w:tc>
      </w:tr>
      <w:tr w:rsidR="003746D6" w:rsidRPr="00C2368C" w14:paraId="5E26E252" w14:textId="77777777" w:rsidTr="00AE2887">
        <w:tc>
          <w:tcPr>
            <w:tcW w:w="3537" w:type="dxa"/>
          </w:tcPr>
          <w:p w14:paraId="6BB4FDF8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244" w:type="dxa"/>
            <w:gridSpan w:val="2"/>
          </w:tcPr>
          <w:p w14:paraId="3B7B4B19" w14:textId="77777777" w:rsidR="00A84B6D" w:rsidRDefault="00A84B6D" w:rsidP="00A84B6D">
            <w:pPr>
              <w:pStyle w:val="af4"/>
              <w:shd w:val="clear" w:color="auto" w:fill="FFFFFF"/>
              <w:textAlignment w:val="baseline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Кафедра у</w:t>
            </w:r>
            <w:r w:rsidR="00E66C71" w:rsidRPr="00AE2887">
              <w:rPr>
                <w:i/>
              </w:rPr>
              <w:t xml:space="preserve">країнознавства і мовної </w:t>
            </w:r>
            <w:proofErr w:type="gramStart"/>
            <w:r w:rsidR="00E66C71" w:rsidRPr="00AE2887">
              <w:rPr>
                <w:i/>
              </w:rPr>
              <w:t>п</w:t>
            </w:r>
            <w:proofErr w:type="gramEnd"/>
            <w:r w:rsidR="00E66C71" w:rsidRPr="00AE2887">
              <w:rPr>
                <w:i/>
              </w:rPr>
              <w:t xml:space="preserve">ідготовки іноземних громадян, ауд.203 першого </w:t>
            </w:r>
            <w:r w:rsidR="00423E47" w:rsidRPr="00AE2887">
              <w:rPr>
                <w:i/>
              </w:rPr>
              <w:t>корпусу</w:t>
            </w:r>
            <w:r w:rsidR="00D31B7A" w:rsidRPr="00AE2887">
              <w:rPr>
                <w:i/>
              </w:rPr>
              <w:t xml:space="preserve">, </w:t>
            </w:r>
            <w:r w:rsidR="00E66C71" w:rsidRPr="00AE2887">
              <w:rPr>
                <w:i/>
              </w:rPr>
              <w:t>телефон (057) 702 11 86 (</w:t>
            </w:r>
            <w:proofErr w:type="spellStart"/>
            <w:r w:rsidR="00E66C71" w:rsidRPr="00AE2887">
              <w:rPr>
                <w:i/>
              </w:rPr>
              <w:t>дод</w:t>
            </w:r>
            <w:proofErr w:type="spellEnd"/>
            <w:r w:rsidR="00E66C71" w:rsidRPr="00AE2887">
              <w:rPr>
                <w:i/>
              </w:rPr>
              <w:t>.</w:t>
            </w:r>
            <w:r>
              <w:rPr>
                <w:i/>
                <w:lang w:val="ru-RU"/>
              </w:rPr>
              <w:t xml:space="preserve"> </w:t>
            </w:r>
            <w:r w:rsidR="00E66C71" w:rsidRPr="00AE2887">
              <w:rPr>
                <w:i/>
              </w:rPr>
              <w:t>3-63</w:t>
            </w:r>
            <w:r w:rsidR="00423E47" w:rsidRPr="00AE2887">
              <w:rPr>
                <w:i/>
              </w:rPr>
              <w:t>)</w:t>
            </w:r>
            <w:r w:rsidR="00D31B7A" w:rsidRPr="00AE2887">
              <w:rPr>
                <w:i/>
              </w:rPr>
              <w:t xml:space="preserve">, </w:t>
            </w:r>
          </w:p>
          <w:p w14:paraId="197FFD58" w14:textId="03FCDC92" w:rsidR="00AE2887" w:rsidRPr="00AE2887" w:rsidRDefault="00D31B7A" w:rsidP="00A84B6D">
            <w:pPr>
              <w:pStyle w:val="af4"/>
              <w:shd w:val="clear" w:color="auto" w:fill="FFFFFF"/>
              <w:textAlignment w:val="baseline"/>
              <w:rPr>
                <w:i/>
                <w:u w:val="single"/>
                <w:bdr w:val="none" w:sz="0" w:space="0" w:color="auto" w:frame="1"/>
                <w:shd w:val="clear" w:color="auto" w:fill="FFFFFF"/>
              </w:rPr>
            </w:pPr>
            <w:r w:rsidRPr="00AE2887">
              <w:rPr>
                <w:i/>
              </w:rPr>
              <w:t>сайт кафедри</w:t>
            </w:r>
            <w:r w:rsidR="00423E47" w:rsidRPr="00AE2887">
              <w:rPr>
                <w:i/>
              </w:rPr>
              <w:t xml:space="preserve">: </w:t>
            </w:r>
            <w:hyperlink r:id="rId9" w:history="1">
              <w:r w:rsidR="00022617" w:rsidRPr="008935AC">
                <w:rPr>
                  <w:rStyle w:val="a9"/>
                  <w:i/>
                  <w:bdr w:val="none" w:sz="0" w:space="0" w:color="auto" w:frame="1"/>
                  <w:shd w:val="clear" w:color="auto" w:fill="FFFFFF"/>
                </w:rPr>
                <w:t>http://www.fsf.hneu.edu.ua/?cat=26</w:t>
              </w:r>
            </w:hyperlink>
          </w:p>
        </w:tc>
      </w:tr>
      <w:tr w:rsidR="003746D6" w:rsidRPr="00C2368C" w14:paraId="19A9C50A" w14:textId="77777777" w:rsidTr="00AE2887">
        <w:tc>
          <w:tcPr>
            <w:tcW w:w="3537" w:type="dxa"/>
          </w:tcPr>
          <w:p w14:paraId="14C55D53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6244" w:type="dxa"/>
            <w:gridSpan w:val="2"/>
          </w:tcPr>
          <w:p w14:paraId="729A0474" w14:textId="7961C974" w:rsidR="00423E47" w:rsidRPr="00C2368C" w:rsidRDefault="00A84B6D" w:rsidP="00A84B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Баличева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Лариса Вікторівна, к.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іст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наук,  доцент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  <w:r w:rsidR="00423E47" w:rsidRPr="00022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746D6" w:rsidRPr="00C2368C" w14:paraId="25175E4F" w14:textId="77777777" w:rsidTr="00AE2887">
        <w:tc>
          <w:tcPr>
            <w:tcW w:w="3537" w:type="dxa"/>
          </w:tcPr>
          <w:p w14:paraId="20F8BD84" w14:textId="77777777" w:rsidR="003746D6" w:rsidRPr="00C2368C" w:rsidRDefault="003746D6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  <w:p w14:paraId="018B433B" w14:textId="77777777" w:rsidR="00EE47D1" w:rsidRPr="00C2368C" w:rsidRDefault="00EE47D1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викладача (</w:t>
            </w:r>
            <w:proofErr w:type="spellStart"/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-ів</w:t>
            </w:r>
            <w:proofErr w:type="spellEnd"/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44" w:type="dxa"/>
            <w:gridSpan w:val="2"/>
          </w:tcPr>
          <w:p w14:paraId="569ECC7B" w14:textId="5914DCBC" w:rsidR="003746D6" w:rsidRPr="00A84B6D" w:rsidRDefault="00A84B6D" w:rsidP="00A84B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546A">
              <w:rPr>
                <w:rFonts w:ascii="Times New Roman" w:hAnsi="Times New Roman" w:cs="Times New Roman"/>
                <w:i/>
                <w:sz w:val="24"/>
                <w:szCs w:val="24"/>
              </w:rPr>
              <w:t>Баличева</w:t>
            </w:r>
            <w:proofErr w:type="spellEnd"/>
            <w:r w:rsidRPr="002454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 В.: </w:t>
            </w:r>
            <w:proofErr w:type="spellStart"/>
            <w:r w:rsidRPr="002454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Larysa</w:t>
            </w:r>
            <w:proofErr w:type="spellEnd"/>
            <w:r w:rsidRPr="002454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2454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Balycheva</w:t>
            </w:r>
            <w:proofErr w:type="spellEnd"/>
            <w:r w:rsidRPr="0024546A">
              <w:rPr>
                <w:rFonts w:ascii="Times New Roman" w:hAnsi="Times New Roman" w:cs="Times New Roman"/>
                <w:i/>
                <w:sz w:val="24"/>
                <w:szCs w:val="24"/>
              </w:rPr>
              <w:t>@hneu.net</w:t>
            </w:r>
            <w:r w:rsidRPr="00A84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746D6" w:rsidRPr="00C2368C" w14:paraId="4EF42AA9" w14:textId="77777777" w:rsidTr="00AE2887">
        <w:tc>
          <w:tcPr>
            <w:tcW w:w="3537" w:type="dxa"/>
          </w:tcPr>
          <w:p w14:paraId="0C89B08E" w14:textId="77777777" w:rsidR="003746D6" w:rsidRPr="00C2368C" w:rsidRDefault="003746D6" w:rsidP="008325B9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Дні </w:t>
            </w:r>
            <w:r w:rsidR="000C08A3"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</w:p>
        </w:tc>
        <w:tc>
          <w:tcPr>
            <w:tcW w:w="6244" w:type="dxa"/>
            <w:gridSpan w:val="2"/>
          </w:tcPr>
          <w:p w14:paraId="5FED6825" w14:textId="0E9E3C16" w:rsidR="008302A5" w:rsidRPr="008302A5" w:rsidRDefault="00423E47" w:rsidP="00456AC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Лекція: </w:t>
            </w:r>
            <w:hyperlink r:id="rId10" w:history="1">
              <w:r w:rsidR="00456AC0" w:rsidRPr="00A84B6D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згідно чинного розкладу занять</w:t>
              </w:r>
            </w:hyperlink>
          </w:p>
          <w:p w14:paraId="1946DF60" w14:textId="1919277D" w:rsidR="00456AC0" w:rsidRPr="00982953" w:rsidRDefault="00423E47" w:rsidP="00456AC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</w:t>
            </w:r>
            <w:r w:rsidR="00F552A1"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і: </w:t>
            </w:r>
            <w:hyperlink r:id="rId11" w:history="1">
              <w:r w:rsidR="00456AC0" w:rsidRPr="00A84B6D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згідно чинного розкладу занять</w:t>
              </w:r>
            </w:hyperlink>
          </w:p>
        </w:tc>
      </w:tr>
      <w:tr w:rsidR="003746D6" w:rsidRPr="00C2368C" w14:paraId="2BCA6933" w14:textId="77777777" w:rsidTr="00AE2887">
        <w:tc>
          <w:tcPr>
            <w:tcW w:w="3537" w:type="dxa"/>
          </w:tcPr>
          <w:p w14:paraId="0815657F" w14:textId="77777777" w:rsidR="003746D6" w:rsidRPr="00C2368C" w:rsidRDefault="000C08A3" w:rsidP="0083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244" w:type="dxa"/>
            <w:gridSpan w:val="2"/>
          </w:tcPr>
          <w:p w14:paraId="37E37348" w14:textId="39F3353C" w:rsidR="003746D6" w:rsidRPr="00C2368C" w:rsidRDefault="00A84B6D" w:rsidP="00F84D18">
            <w:pPr>
              <w:pStyle w:val="a6"/>
              <w:shd w:val="clear" w:color="auto" w:fill="auto"/>
              <w:spacing w:line="240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C2368C">
              <w:rPr>
                <w:i/>
                <w:sz w:val="24"/>
                <w:szCs w:val="24"/>
              </w:rPr>
              <w:t xml:space="preserve">На кафедрі </w:t>
            </w:r>
            <w:r>
              <w:rPr>
                <w:i/>
                <w:sz w:val="24"/>
                <w:szCs w:val="24"/>
              </w:rPr>
              <w:t>українознавства і мовної підготовки іноземних громадян</w:t>
            </w:r>
            <w:r w:rsidRPr="00C2368C">
              <w:rPr>
                <w:i/>
                <w:sz w:val="24"/>
                <w:szCs w:val="24"/>
              </w:rPr>
              <w:t>, очні, відповідно до графіку консультацій, індивідуальні</w:t>
            </w:r>
            <w:r>
              <w:rPr>
                <w:i/>
                <w:sz w:val="24"/>
                <w:szCs w:val="24"/>
              </w:rPr>
              <w:t>, д</w:t>
            </w:r>
            <w:r w:rsidRPr="00CE289C">
              <w:rPr>
                <w:i/>
                <w:sz w:val="24"/>
                <w:szCs w:val="24"/>
              </w:rPr>
              <w:t>истанційні: за дом</w:t>
            </w:r>
            <w:r>
              <w:rPr>
                <w:i/>
                <w:sz w:val="24"/>
                <w:szCs w:val="24"/>
              </w:rPr>
              <w:t>овленістю з ініціативи студента</w:t>
            </w:r>
            <w:r w:rsidRPr="00CE289C">
              <w:rPr>
                <w:i/>
                <w:sz w:val="24"/>
                <w:szCs w:val="24"/>
              </w:rPr>
              <w:t>/студентів</w:t>
            </w:r>
          </w:p>
        </w:tc>
      </w:tr>
      <w:tr w:rsidR="003746D6" w:rsidRPr="00C2368C" w14:paraId="79EE1106" w14:textId="77777777" w:rsidTr="00844BFD">
        <w:tc>
          <w:tcPr>
            <w:tcW w:w="9781" w:type="dxa"/>
            <w:gridSpan w:val="3"/>
          </w:tcPr>
          <w:p w14:paraId="29BE05B7" w14:textId="0D6F81D6" w:rsidR="00735B54" w:rsidRPr="00C2368C" w:rsidRDefault="00A84B50" w:rsidP="00E66C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="003746D6" w:rsidRPr="00C2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C71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навчальної дисципліни: </w:t>
            </w:r>
            <w:r w:rsidR="00E66C71" w:rsidRPr="00A07BA9">
              <w:rPr>
                <w:rFonts w:ascii="Times New Roman" w:hAnsi="Times New Roman" w:cs="Times New Roman"/>
                <w:iCs/>
                <w:sz w:val="24"/>
                <w:szCs w:val="24"/>
              </w:rPr>
              <w:t>формування у здобувачів вищої освіти компетентності щодо здатності зберігати та приумножувати моральні, культурні, наукові цінності і досягнення суспільства на основі розуміння історії, її місця у загальній системі знань про природу і суспільство,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ф</w:t>
            </w:r>
            <w:r w:rsidR="00E66C71" w:rsidRPr="00A07BA9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ормування</w:t>
            </w:r>
            <w:r w:rsidR="00E66C71" w:rsidRPr="00A07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цілісного уявлення про соціальну та економічну історію України, її специфіку в період від найдавніших часів до сьогодення</w:t>
            </w:r>
          </w:p>
        </w:tc>
      </w:tr>
      <w:tr w:rsidR="00A07BA9" w:rsidRPr="00A07BA9" w14:paraId="359D2EE9" w14:textId="77777777" w:rsidTr="00844BFD">
        <w:tc>
          <w:tcPr>
            <w:tcW w:w="9781" w:type="dxa"/>
            <w:gridSpan w:val="3"/>
          </w:tcPr>
          <w:p w14:paraId="3D100153" w14:textId="77777777" w:rsidR="00A84B50" w:rsidRPr="00A07BA9" w:rsidRDefault="00A84B50" w:rsidP="00A84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 для навчання</w:t>
            </w:r>
          </w:p>
          <w:p w14:paraId="2A0FA798" w14:textId="6EBC54F1" w:rsidR="00A84B50" w:rsidRPr="00A07BA9" w:rsidRDefault="00E66C71" w:rsidP="00D31B7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i/>
                <w:sz w:val="24"/>
                <w:szCs w:val="24"/>
              </w:rPr>
              <w:t>Базовий рівень володіння шкільними курсами «Історія України» та «Всесвітня історія»</w:t>
            </w:r>
          </w:p>
        </w:tc>
      </w:tr>
      <w:tr w:rsidR="003746D6" w:rsidRPr="00C2368C" w14:paraId="273EA9A1" w14:textId="77777777" w:rsidTr="00844BFD">
        <w:tc>
          <w:tcPr>
            <w:tcW w:w="9781" w:type="dxa"/>
            <w:gridSpan w:val="3"/>
          </w:tcPr>
          <w:p w14:paraId="6A1D7F6D" w14:textId="77777777" w:rsidR="003746D6" w:rsidRPr="00A07BA9" w:rsidRDefault="003746D6" w:rsidP="0055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Зміст навчальної дисципліни</w:t>
            </w:r>
          </w:p>
          <w:p w14:paraId="52260F60" w14:textId="77777777" w:rsidR="00E66C71" w:rsidRPr="00A07BA9" w:rsidRDefault="00E66C71" w:rsidP="00E66C71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1. </w:t>
            </w:r>
            <w:r w:rsidRPr="00A07BA9">
              <w:rPr>
                <w:rFonts w:ascii="Times New Roman" w:hAnsi="Times New Roman" w:cs="Times New Roman"/>
                <w:i/>
                <w:sz w:val="24"/>
                <w:szCs w:val="24"/>
              </w:rPr>
              <w:t>Соціально-економічний розвиток українських земель у період від найдавніших часів до кінця ХІХ ст.</w:t>
            </w:r>
          </w:p>
          <w:p w14:paraId="1928BC3B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1. Господарство й суспільство українських земель у період від найдавніших часів до кінця ІХ ст.</w:t>
            </w:r>
          </w:p>
          <w:p w14:paraId="4AC9DB8E" w14:textId="77777777" w:rsidR="00E66C71" w:rsidRPr="00A07BA9" w:rsidRDefault="00E66C71" w:rsidP="00E66C7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2. Соціально-економічне життя на українських землях наприкінці ІХ – у першій половині ХІV ст.</w:t>
            </w:r>
          </w:p>
          <w:p w14:paraId="3CF8B24C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Соціально-економічне становище українських земель у складі Великого князівства Литовського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Королівства Польського та інших держав 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(середина 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ХІV – середина ХVІІ ст.)</w:t>
            </w:r>
          </w:p>
          <w:p w14:paraId="2BDCF40A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Тема 4. Соціально-економічне становище українських земель у період від середини XVII – до кінця XVIII ст.</w:t>
            </w:r>
          </w:p>
          <w:p w14:paraId="568AE2B9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5. Українські землі у складі Російської та Австрійської імперій</w:t>
            </w:r>
            <w:r w:rsidRPr="00A07BA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наприкінці ХVІІІ – у першій половині ХІХ ст.</w:t>
            </w:r>
          </w:p>
          <w:p w14:paraId="2928AACD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Тема 6.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Українські землі у складі Російської та Австро-Угорської імперій у другій </w:t>
            </w: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половині ХІХ ст.</w:t>
            </w:r>
          </w:p>
          <w:p w14:paraId="182D3AEA" w14:textId="77777777" w:rsidR="00E66C71" w:rsidRPr="00A07BA9" w:rsidRDefault="00E66C71" w:rsidP="00E66C7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  <w:r w:rsidRPr="00A07BA9">
              <w:rPr>
                <w:rFonts w:ascii="Times New Roman" w:hAnsi="Times New Roman" w:cs="Times New Roman"/>
                <w:i/>
                <w:sz w:val="24"/>
                <w:szCs w:val="24"/>
              </w:rPr>
              <w:t>Соціально-економічний розвиток українських земель у ХХ –  на початку ХХІ ст.</w:t>
            </w:r>
          </w:p>
          <w:p w14:paraId="1A39DE94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7. Україна на початку ХХ ст.</w:t>
            </w:r>
          </w:p>
          <w:p w14:paraId="391C96C1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8. Українські землі у період Національно-демократичної революції 1917–1921 рр.</w:t>
            </w:r>
          </w:p>
          <w:p w14:paraId="18D02C6D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9. Українські землі в міжвоєнний період (1921–1939 рр.)</w:t>
            </w:r>
          </w:p>
          <w:p w14:paraId="054521ED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10. Україна під час Другої світової війни (1939–1945 рр.)</w:t>
            </w:r>
          </w:p>
          <w:p w14:paraId="483329C9" w14:textId="77777777" w:rsidR="00E66C71" w:rsidRPr="00A07BA9" w:rsidRDefault="00E66C71" w:rsidP="00E66C7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11. УРСР у 1945–1991 рр.</w:t>
            </w:r>
          </w:p>
          <w:p w14:paraId="01A4B84A" w14:textId="64EACB09" w:rsidR="00F552A1" w:rsidRPr="00C2368C" w:rsidRDefault="00E66C71" w:rsidP="00E6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A9">
              <w:rPr>
                <w:rFonts w:ascii="Times New Roman" w:hAnsi="Times New Roman" w:cs="Times New Roman"/>
                <w:b/>
                <w:sz w:val="24"/>
                <w:szCs w:val="24"/>
              </w:rPr>
              <w:t>Тема 12. Україна в 1991-му – 2020-х роках</w:t>
            </w:r>
          </w:p>
        </w:tc>
      </w:tr>
      <w:tr w:rsidR="003746D6" w:rsidRPr="00C2368C" w14:paraId="6CB5E736" w14:textId="77777777" w:rsidTr="00844BFD">
        <w:tc>
          <w:tcPr>
            <w:tcW w:w="9781" w:type="dxa"/>
            <w:gridSpan w:val="3"/>
          </w:tcPr>
          <w:p w14:paraId="29FE488D" w14:textId="77777777" w:rsidR="00A84B50" w:rsidRPr="00C2368C" w:rsidRDefault="00957071" w:rsidP="00844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Матеріально-технічне </w:t>
            </w:r>
            <w:r w:rsidR="00411AD0"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(програмне)</w:t>
            </w:r>
            <w:r w:rsidR="00411AD0" w:rsidRPr="00C2368C">
              <w:rPr>
                <w:b/>
                <w:sz w:val="28"/>
                <w:szCs w:val="28"/>
              </w:rPr>
              <w:t xml:space="preserve"> </w:t>
            </w: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забезпечення дисципліни </w:t>
            </w:r>
          </w:p>
          <w:p w14:paraId="1B321E02" w14:textId="4964B0DA" w:rsidR="003746D6" w:rsidRPr="00C2368C" w:rsidRDefault="006575D3" w:rsidP="0084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Мультимедійний проектор</w:t>
            </w:r>
          </w:p>
        </w:tc>
      </w:tr>
      <w:tr w:rsidR="00DA5C04" w:rsidRPr="00C2368C" w14:paraId="5532F27C" w14:textId="77777777" w:rsidTr="00A07BA9">
        <w:tc>
          <w:tcPr>
            <w:tcW w:w="4253" w:type="dxa"/>
            <w:gridSpan w:val="2"/>
          </w:tcPr>
          <w:p w14:paraId="111D4544" w14:textId="77777777" w:rsidR="00DA5C04" w:rsidRPr="00C2368C" w:rsidRDefault="0000491A" w:rsidP="004E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на платформі </w:t>
            </w:r>
            <w:proofErr w:type="spellStart"/>
            <w:r w:rsidR="00DA5C04"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Мoodle</w:t>
            </w:r>
            <w:proofErr w:type="spellEnd"/>
            <w:r w:rsidR="00DA5C04"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(персональна навчальна система)</w:t>
            </w:r>
          </w:p>
        </w:tc>
        <w:tc>
          <w:tcPr>
            <w:tcW w:w="5528" w:type="dxa"/>
          </w:tcPr>
          <w:p w14:paraId="081F7AA3" w14:textId="1B8F8083" w:rsidR="00E66C71" w:rsidRPr="00A07BA9" w:rsidRDefault="00982953" w:rsidP="0055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2953">
              <w:rPr>
                <w:rFonts w:ascii="Times New Roman" w:hAnsi="Times New Roman" w:cs="Times New Roman"/>
                <w:i/>
                <w:sz w:val="24"/>
                <w:szCs w:val="24"/>
              </w:rPr>
              <w:t>https://pns.hneu.edu.ua/course/view.php?id=6387</w:t>
            </w:r>
          </w:p>
          <w:p w14:paraId="6192BB93" w14:textId="56153F05" w:rsidR="00E66C71" w:rsidRPr="00C2368C" w:rsidRDefault="00E66C71" w:rsidP="0055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1AD0" w:rsidRPr="00C2368C" w14:paraId="6969286A" w14:textId="77777777" w:rsidTr="00844BFD">
        <w:tc>
          <w:tcPr>
            <w:tcW w:w="9781" w:type="dxa"/>
            <w:gridSpan w:val="3"/>
          </w:tcPr>
          <w:p w14:paraId="6C79BAF2" w14:textId="77777777" w:rsidR="00411AD0" w:rsidRPr="00C2368C" w:rsidRDefault="00411AD0" w:rsidP="00411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оцінювання результатів навчання</w:t>
            </w:r>
          </w:p>
          <w:p w14:paraId="1505B6A6" w14:textId="424E0F45" w:rsidR="00411AD0" w:rsidRPr="00C2368C" w:rsidRDefault="00B62CC8" w:rsidP="00A70331">
            <w:pPr>
              <w:pStyle w:val="a3"/>
              <w:ind w:left="0" w:firstLine="851"/>
              <w:jc w:val="both"/>
              <w:rPr>
                <w:iCs/>
                <w:sz w:val="24"/>
                <w:szCs w:val="24"/>
                <w:lang w:val="uk-UA"/>
              </w:rPr>
            </w:pPr>
            <w:r w:rsidRPr="00C2368C">
              <w:rPr>
                <w:iCs/>
                <w:sz w:val="24"/>
                <w:szCs w:val="24"/>
                <w:lang w:val="uk-UA"/>
              </w:rPr>
              <w:t xml:space="preserve">Система оцінювання сформованих </w:t>
            </w:r>
            <w:proofErr w:type="spellStart"/>
            <w:r w:rsidRPr="00C2368C">
              <w:rPr>
                <w:i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2368C">
              <w:rPr>
                <w:iCs/>
                <w:sz w:val="24"/>
                <w:szCs w:val="24"/>
                <w:lang w:val="uk-UA"/>
              </w:rPr>
              <w:t xml:space="preserve"> враховує види занять, які передбачають лекційні, семінар</w:t>
            </w:r>
            <w:r w:rsidR="00A07BA9">
              <w:rPr>
                <w:iCs/>
                <w:sz w:val="24"/>
                <w:szCs w:val="24"/>
                <w:lang w:val="uk-UA"/>
              </w:rPr>
              <w:t>ські</w:t>
            </w:r>
            <w:r w:rsidRPr="00C2368C">
              <w:rPr>
                <w:iCs/>
                <w:sz w:val="24"/>
                <w:szCs w:val="24"/>
                <w:lang w:val="uk-UA"/>
              </w:rPr>
              <w:t xml:space="preserve"> заняття, а також виконання самостійної роботи. Оцінювання сформованих </w:t>
            </w:r>
            <w:proofErr w:type="spellStart"/>
            <w:r w:rsidRPr="00C2368C">
              <w:rPr>
                <w:i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2368C">
              <w:rPr>
                <w:iCs/>
                <w:sz w:val="24"/>
                <w:szCs w:val="24"/>
                <w:lang w:val="uk-UA"/>
              </w:rPr>
              <w:t xml:space="preserve"> у студентів здійснюється за накопичувальною 100-бальною системою. Поточний контроль, що здійснюється протягом семестру під час проведення практичних </w:t>
            </w:r>
            <w:r w:rsidR="006575D3" w:rsidRPr="00C2368C">
              <w:rPr>
                <w:iCs/>
                <w:sz w:val="24"/>
                <w:szCs w:val="24"/>
                <w:lang w:val="uk-UA"/>
              </w:rPr>
              <w:t>(</w:t>
            </w:r>
            <w:r w:rsidRPr="00C2368C">
              <w:rPr>
                <w:iCs/>
                <w:sz w:val="24"/>
                <w:szCs w:val="24"/>
                <w:lang w:val="uk-UA"/>
              </w:rPr>
              <w:t>семінарських</w:t>
            </w:r>
            <w:r w:rsidR="006575D3" w:rsidRPr="00C2368C">
              <w:rPr>
                <w:iCs/>
                <w:sz w:val="24"/>
                <w:szCs w:val="24"/>
                <w:lang w:val="uk-UA"/>
              </w:rPr>
              <w:t>)</w:t>
            </w:r>
            <w:r w:rsidRPr="00C2368C">
              <w:rPr>
                <w:iCs/>
                <w:sz w:val="24"/>
                <w:szCs w:val="24"/>
                <w:lang w:val="uk-UA"/>
              </w:rPr>
              <w:t xml:space="preserve"> занять та самостійної роботи оцінюється сумою набраних балів. Максимально можлива кількість балів за поточний </w:t>
            </w:r>
            <w:r w:rsidR="006575D3" w:rsidRPr="00C2368C">
              <w:rPr>
                <w:iCs/>
                <w:sz w:val="24"/>
                <w:szCs w:val="24"/>
                <w:lang w:val="uk-UA"/>
              </w:rPr>
              <w:t>та</w:t>
            </w:r>
            <w:r w:rsidRPr="00C2368C">
              <w:rPr>
                <w:iCs/>
                <w:sz w:val="24"/>
                <w:szCs w:val="24"/>
                <w:lang w:val="uk-UA"/>
              </w:rPr>
              <w:t xml:space="preserve"> підсумковий контроль упродовж семестру – 100 та мінімально можлива кількість балів, – 60. </w:t>
            </w:r>
          </w:p>
          <w:p w14:paraId="3634C435" w14:textId="3A543227" w:rsidR="005321E5" w:rsidRPr="00E917DC" w:rsidRDefault="005321E5" w:rsidP="00E917DC">
            <w:pPr>
              <w:pStyle w:val="a3"/>
              <w:ind w:left="0" w:firstLine="851"/>
              <w:jc w:val="both"/>
              <w:rPr>
                <w:iCs/>
                <w:sz w:val="24"/>
                <w:szCs w:val="24"/>
                <w:lang w:val="uk-UA"/>
              </w:rPr>
            </w:pPr>
            <w:r w:rsidRPr="00373C33">
              <w:rPr>
                <w:iCs/>
                <w:sz w:val="24"/>
                <w:szCs w:val="24"/>
                <w:lang w:val="uk-UA"/>
              </w:rPr>
              <w:t xml:space="preserve">Поточний контроль включає наступні контрольні заходи: </w:t>
            </w:r>
            <w:r w:rsidR="00456AC0" w:rsidRPr="00E917DC">
              <w:rPr>
                <w:iCs/>
                <w:sz w:val="24"/>
                <w:szCs w:val="24"/>
                <w:lang w:val="uk-UA"/>
              </w:rPr>
              <w:t>виконання інтерактивних завдань</w:t>
            </w:r>
            <w:r w:rsidR="00E917DC" w:rsidRPr="00E917DC">
              <w:rPr>
                <w:iCs/>
                <w:sz w:val="24"/>
                <w:szCs w:val="24"/>
                <w:lang w:val="uk-UA"/>
              </w:rPr>
              <w:t xml:space="preserve">; </w:t>
            </w:r>
            <w:r w:rsidRPr="00E917DC">
              <w:rPr>
                <w:iCs/>
                <w:sz w:val="24"/>
                <w:szCs w:val="24"/>
                <w:lang w:val="uk-UA"/>
              </w:rPr>
              <w:t>завдання за темами; контрольні роботи;</w:t>
            </w:r>
            <w:r w:rsidR="00E917DC" w:rsidRPr="00E917DC">
              <w:rPr>
                <w:iCs/>
                <w:sz w:val="24"/>
                <w:szCs w:val="24"/>
                <w:lang w:val="uk-UA"/>
              </w:rPr>
              <w:t xml:space="preserve"> дискусії; </w:t>
            </w:r>
            <w:r w:rsidRPr="00E917DC">
              <w:rPr>
                <w:iCs/>
                <w:sz w:val="24"/>
                <w:szCs w:val="24"/>
                <w:lang w:val="uk-UA"/>
              </w:rPr>
              <w:t>написання есе</w:t>
            </w:r>
            <w:r w:rsidR="00373C33" w:rsidRPr="00E917DC">
              <w:rPr>
                <w:iCs/>
                <w:sz w:val="24"/>
                <w:szCs w:val="24"/>
                <w:lang w:val="uk-UA"/>
              </w:rPr>
              <w:t>-доповіді</w:t>
            </w:r>
            <w:r w:rsidRPr="00E917DC">
              <w:rPr>
                <w:iCs/>
                <w:sz w:val="24"/>
                <w:szCs w:val="24"/>
                <w:lang w:val="uk-UA"/>
              </w:rPr>
              <w:t xml:space="preserve">. </w:t>
            </w:r>
          </w:p>
          <w:p w14:paraId="365EAEEA" w14:textId="7A211A0C" w:rsidR="00D31B7A" w:rsidRPr="00C2368C" w:rsidRDefault="00DB7B31" w:rsidP="00A70331">
            <w:pPr>
              <w:pStyle w:val="a3"/>
              <w:ind w:left="0" w:firstLine="851"/>
              <w:jc w:val="both"/>
              <w:rPr>
                <w:i/>
                <w:sz w:val="24"/>
                <w:szCs w:val="24"/>
                <w:lang w:val="uk-UA"/>
              </w:rPr>
            </w:pPr>
            <w:r w:rsidRPr="00E917DC">
              <w:rPr>
                <w:iCs/>
                <w:sz w:val="24"/>
                <w:szCs w:val="24"/>
                <w:lang w:val="uk-UA"/>
              </w:rPr>
              <w:t xml:space="preserve">Більш детальна інформація щодо оцінювання </w:t>
            </w:r>
            <w:r w:rsidR="00BA3F2B" w:rsidRPr="00E917DC">
              <w:rPr>
                <w:iCs/>
                <w:sz w:val="24"/>
                <w:szCs w:val="24"/>
                <w:lang w:val="uk-UA"/>
              </w:rPr>
              <w:t xml:space="preserve">та накопичування балів з навчальної дисципліни </w:t>
            </w:r>
            <w:r w:rsidRPr="00E917DC">
              <w:rPr>
                <w:iCs/>
                <w:sz w:val="24"/>
                <w:szCs w:val="24"/>
                <w:lang w:val="uk-UA"/>
              </w:rPr>
              <w:t xml:space="preserve">наведена </w:t>
            </w:r>
            <w:r w:rsidR="00BA3F2B" w:rsidRPr="00E917DC">
              <w:rPr>
                <w:iCs/>
                <w:sz w:val="24"/>
                <w:szCs w:val="24"/>
                <w:lang w:val="uk-UA"/>
              </w:rPr>
              <w:t>у робочому плані (</w:t>
            </w:r>
            <w:r w:rsidRPr="00E917DC">
              <w:rPr>
                <w:iCs/>
                <w:sz w:val="24"/>
                <w:szCs w:val="24"/>
                <w:lang w:val="uk-UA"/>
              </w:rPr>
              <w:t>технологічній карті</w:t>
            </w:r>
            <w:r w:rsidR="00BA3F2B" w:rsidRPr="00E917DC">
              <w:rPr>
                <w:iCs/>
                <w:sz w:val="24"/>
                <w:szCs w:val="24"/>
                <w:lang w:val="uk-UA"/>
              </w:rPr>
              <w:t>) з навчальної дисципліни</w:t>
            </w:r>
            <w:r w:rsidRPr="00E917DC">
              <w:rPr>
                <w:iCs/>
                <w:sz w:val="24"/>
                <w:szCs w:val="24"/>
                <w:lang w:val="uk-UA"/>
              </w:rPr>
              <w:t>.</w:t>
            </w:r>
          </w:p>
        </w:tc>
      </w:tr>
      <w:tr w:rsidR="00BE4ABE" w:rsidRPr="00C2368C" w14:paraId="5E3DD633" w14:textId="77777777" w:rsidTr="00844BFD">
        <w:trPr>
          <w:trHeight w:val="247"/>
        </w:trPr>
        <w:tc>
          <w:tcPr>
            <w:tcW w:w="9781" w:type="dxa"/>
            <w:gridSpan w:val="3"/>
          </w:tcPr>
          <w:p w14:paraId="585CB94F" w14:textId="77777777" w:rsidR="00BE4ABE" w:rsidRPr="00C2368C" w:rsidRDefault="00BE4ABE" w:rsidP="00BE4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Політики навчальної дисципліни</w:t>
            </w:r>
          </w:p>
          <w:p w14:paraId="1C35FD29" w14:textId="56FB8ECF" w:rsidR="00BE4ABE" w:rsidRPr="00C2368C" w:rsidRDefault="00BE4ABE" w:rsidP="00BE4A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68C">
              <w:rPr>
                <w:rFonts w:ascii="Times New Roman" w:hAnsi="Times New Roman" w:cs="Times New Roman"/>
                <w:iCs/>
                <w:sz w:val="24"/>
                <w:szCs w:val="24"/>
              </w:rPr>
              <w:t>Викладання навчальної дисципліни ґрунтується на засадах академічної доброчесності. Порушеннями академічної доброчесності вважаються: академічний плагіат, фабрикація, фальсифікація, списування, обман, хабарництво, необ’єктивне оцінювання. За порушення академічної доброчесності здобувачі освіти притягуються до такої академічної відповідальності: повторне проходження оцінювання відповідного виду навчальної роботи</w:t>
            </w:r>
          </w:p>
        </w:tc>
      </w:tr>
      <w:tr w:rsidR="00BE4ABE" w:rsidRPr="00C2368C" w14:paraId="4D6C8111" w14:textId="77777777" w:rsidTr="00844BFD">
        <w:trPr>
          <w:trHeight w:val="814"/>
        </w:trPr>
        <w:tc>
          <w:tcPr>
            <w:tcW w:w="9781" w:type="dxa"/>
            <w:gridSpan w:val="3"/>
          </w:tcPr>
          <w:p w14:paraId="054F473C" w14:textId="3B440B7F" w:rsidR="008302A5" w:rsidRPr="00A84B6D" w:rsidRDefault="00BE4ABE" w:rsidP="00982953">
            <w:pPr>
              <w:ind w:firstLine="250"/>
              <w:jc w:val="both"/>
              <w:rPr>
                <w:rFonts w:ascii="Times New Roman" w:hAnsi="Times New Roman" w:cs="Times New Roman"/>
              </w:rPr>
            </w:pPr>
            <w:r w:rsidRPr="00C23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Більш детальну інформацію щодо </w:t>
            </w:r>
            <w:proofErr w:type="spellStart"/>
            <w:r w:rsidRPr="00C23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 w:rsidRPr="00C23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результатів навчання, методів навчання, форм оцінювання, самостійної роботи наведено у Робочій програмі навчальної дисципліни</w:t>
            </w:r>
            <w:r w:rsidRPr="00830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84B6D" w:rsidRPr="00A84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982953" w:rsidRPr="009829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https://pns.hneu.edu.ua/course/view.php?id=6387</w:t>
            </w:r>
            <w:r w:rsidR="00A84B6D" w:rsidRPr="00A84B6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6A052D3" w14:textId="77777777" w:rsidR="00005799" w:rsidRDefault="00005799" w:rsidP="00552BE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9646D6" w14:textId="0AB4BC70" w:rsidR="00D7202E" w:rsidRPr="00552BEB" w:rsidRDefault="00C24A62" w:rsidP="00552BE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Силабус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затверджено на засіданні </w:t>
      </w:r>
      <w:r w:rsidRPr="008302A5">
        <w:rPr>
          <w:rFonts w:ascii="Times New Roman" w:hAnsi="Times New Roman" w:cs="Times New Roman"/>
          <w:sz w:val="24"/>
          <w:szCs w:val="24"/>
        </w:rPr>
        <w:t>кафедри «</w:t>
      </w:r>
      <w:r w:rsidR="00982953">
        <w:rPr>
          <w:rFonts w:ascii="Times New Roman" w:hAnsi="Times New Roman" w:cs="Times New Roman"/>
          <w:sz w:val="24"/>
          <w:szCs w:val="24"/>
        </w:rPr>
        <w:t>29</w:t>
      </w:r>
      <w:r w:rsidRPr="008302A5">
        <w:rPr>
          <w:rFonts w:ascii="Times New Roman" w:hAnsi="Times New Roman" w:cs="Times New Roman"/>
          <w:sz w:val="24"/>
          <w:szCs w:val="24"/>
        </w:rPr>
        <w:t>»</w:t>
      </w:r>
      <w:r w:rsidR="00A42416" w:rsidRPr="008302A5">
        <w:rPr>
          <w:rFonts w:ascii="Times New Roman" w:hAnsi="Times New Roman" w:cs="Times New Roman"/>
          <w:sz w:val="24"/>
          <w:szCs w:val="24"/>
        </w:rPr>
        <w:t xml:space="preserve"> </w:t>
      </w:r>
      <w:r w:rsidR="008302A5" w:rsidRPr="008302A5">
        <w:rPr>
          <w:rFonts w:ascii="Times New Roman" w:hAnsi="Times New Roman" w:cs="Times New Roman"/>
          <w:sz w:val="24"/>
          <w:szCs w:val="24"/>
        </w:rPr>
        <w:t>червн</w:t>
      </w:r>
      <w:r w:rsidR="00BA3F2B" w:rsidRPr="008302A5">
        <w:rPr>
          <w:rFonts w:ascii="Times New Roman" w:hAnsi="Times New Roman" w:cs="Times New Roman"/>
          <w:sz w:val="24"/>
          <w:szCs w:val="24"/>
        </w:rPr>
        <w:t>я</w:t>
      </w:r>
      <w:r w:rsidR="006575D3" w:rsidRPr="008302A5">
        <w:rPr>
          <w:rFonts w:ascii="Times New Roman" w:hAnsi="Times New Roman" w:cs="Times New Roman"/>
          <w:sz w:val="24"/>
          <w:szCs w:val="24"/>
        </w:rPr>
        <w:t xml:space="preserve"> 202</w:t>
      </w:r>
      <w:r w:rsidR="00BE4ABE" w:rsidRPr="008302A5">
        <w:rPr>
          <w:rFonts w:ascii="Times New Roman" w:hAnsi="Times New Roman" w:cs="Times New Roman"/>
          <w:sz w:val="24"/>
          <w:szCs w:val="24"/>
        </w:rPr>
        <w:t>2</w:t>
      </w:r>
      <w:r w:rsidR="006575D3" w:rsidRPr="008302A5">
        <w:rPr>
          <w:rFonts w:ascii="Times New Roman" w:hAnsi="Times New Roman" w:cs="Times New Roman"/>
          <w:sz w:val="24"/>
          <w:szCs w:val="24"/>
        </w:rPr>
        <w:t xml:space="preserve"> </w:t>
      </w:r>
      <w:r w:rsidRPr="008302A5">
        <w:rPr>
          <w:rFonts w:ascii="Times New Roman" w:hAnsi="Times New Roman" w:cs="Times New Roman"/>
          <w:sz w:val="24"/>
          <w:szCs w:val="24"/>
        </w:rPr>
        <w:t>р</w:t>
      </w:r>
      <w:r w:rsidR="006575D3" w:rsidRPr="008302A5">
        <w:rPr>
          <w:rFonts w:ascii="Times New Roman" w:hAnsi="Times New Roman" w:cs="Times New Roman"/>
          <w:sz w:val="24"/>
          <w:szCs w:val="24"/>
        </w:rPr>
        <w:t>оку.</w:t>
      </w:r>
      <w:r w:rsidRPr="008302A5">
        <w:rPr>
          <w:rFonts w:ascii="Times New Roman" w:hAnsi="Times New Roman" w:cs="Times New Roman"/>
          <w:sz w:val="24"/>
          <w:szCs w:val="24"/>
        </w:rPr>
        <w:t xml:space="preserve"> Протокол №</w:t>
      </w:r>
      <w:r w:rsidR="0098295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sectPr w:rsidR="00D7202E" w:rsidRPr="00552BEB" w:rsidSect="006A4FB8">
      <w:headerReference w:type="default" r:id="rId12"/>
      <w:pgSz w:w="11906" w:h="16838" w:code="9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A039" w14:textId="77777777" w:rsidR="00EA7F0E" w:rsidRDefault="00EA7F0E" w:rsidP="006A2638">
      <w:r>
        <w:separator/>
      </w:r>
    </w:p>
  </w:endnote>
  <w:endnote w:type="continuationSeparator" w:id="0">
    <w:p w14:paraId="3883D116" w14:textId="77777777" w:rsidR="00EA7F0E" w:rsidRDefault="00EA7F0E" w:rsidP="006A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4DF31" w14:textId="77777777" w:rsidR="00EA7F0E" w:rsidRDefault="00EA7F0E" w:rsidP="006A2638">
      <w:r>
        <w:separator/>
      </w:r>
    </w:p>
  </w:footnote>
  <w:footnote w:type="continuationSeparator" w:id="0">
    <w:p w14:paraId="311C1C89" w14:textId="77777777" w:rsidR="00EA7F0E" w:rsidRDefault="00EA7F0E" w:rsidP="006A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3355C" w14:textId="78445ED3" w:rsidR="00423E47" w:rsidRDefault="00C07D5B" w:rsidP="00423E47">
    <w:pPr>
      <w:rPr>
        <w:rFonts w:ascii="Times New Roman" w:hAnsi="Times New Roman" w:cs="Times New Roman"/>
        <w:i/>
        <w:sz w:val="24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D5DE8" wp14:editId="5E733A1F">
          <wp:simplePos x="0" y="0"/>
          <wp:positionH relativeFrom="margin">
            <wp:align>left</wp:align>
          </wp:positionH>
          <wp:positionV relativeFrom="paragraph">
            <wp:posOffset>-132715</wp:posOffset>
          </wp:positionV>
          <wp:extent cx="706120" cy="69786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40885" w14:textId="07CA733A" w:rsidR="006C14BC" w:rsidRDefault="006C14BC" w:rsidP="00423E47">
    <w:r w:rsidRPr="0084026D">
      <w:rPr>
        <w:rFonts w:ascii="Times New Roman" w:hAnsi="Times New Roman" w:cs="Times New Roman"/>
        <w:i/>
        <w:sz w:val="24"/>
        <w:szCs w:val="28"/>
      </w:rPr>
      <w:t xml:space="preserve">Харківський національний економічний університет імені Семена </w:t>
    </w:r>
    <w:proofErr w:type="spellStart"/>
    <w:r w:rsidRPr="0084026D">
      <w:rPr>
        <w:rFonts w:ascii="Times New Roman" w:hAnsi="Times New Roman" w:cs="Times New Roman"/>
        <w:i/>
        <w:sz w:val="24"/>
        <w:szCs w:val="28"/>
      </w:rPr>
      <w:t>Кузнеця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E0C83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7FC20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1F16E9E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1190CDE6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3352255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FECA3A8C"/>
    <w:lvl w:ilvl="0" w:tplc="F146BFFE">
      <w:start w:val="1"/>
      <w:numFmt w:val="bullet"/>
      <w:suff w:val="space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У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E"/>
    <w:multiLevelType w:val="hybridMultilevel"/>
    <w:tmpl w:val="314C95AE"/>
    <w:lvl w:ilvl="0" w:tplc="3AE27BB0">
      <w:start w:val="1"/>
      <w:numFmt w:val="bullet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43108D7"/>
    <w:multiLevelType w:val="hybridMultilevel"/>
    <w:tmpl w:val="811EEBCC"/>
    <w:lvl w:ilvl="0" w:tplc="3AE27BB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57720F"/>
    <w:multiLevelType w:val="hybridMultilevel"/>
    <w:tmpl w:val="BA8E5678"/>
    <w:lvl w:ilvl="0" w:tplc="F41A121A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C925EC3"/>
    <w:multiLevelType w:val="hybridMultilevel"/>
    <w:tmpl w:val="56661A1A"/>
    <w:lvl w:ilvl="0" w:tplc="04FE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A78A3"/>
    <w:multiLevelType w:val="hybridMultilevel"/>
    <w:tmpl w:val="247E4C98"/>
    <w:lvl w:ilvl="0" w:tplc="EBE0714E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0EC43125"/>
    <w:multiLevelType w:val="hybridMultilevel"/>
    <w:tmpl w:val="AE6C09BC"/>
    <w:lvl w:ilvl="0" w:tplc="5B4869DC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45D7429"/>
    <w:multiLevelType w:val="hybridMultilevel"/>
    <w:tmpl w:val="AD32C99E"/>
    <w:lvl w:ilvl="0" w:tplc="2A0C52D8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B077B6"/>
    <w:multiLevelType w:val="hybridMultilevel"/>
    <w:tmpl w:val="291443C0"/>
    <w:lvl w:ilvl="0" w:tplc="969097B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181A4BCC"/>
    <w:multiLevelType w:val="hybridMultilevel"/>
    <w:tmpl w:val="78CCD004"/>
    <w:lvl w:ilvl="0" w:tplc="CB08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B694308"/>
    <w:multiLevelType w:val="hybridMultilevel"/>
    <w:tmpl w:val="CECA99EE"/>
    <w:lvl w:ilvl="0" w:tplc="D9785B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FB358C5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1FDA2F6C"/>
    <w:multiLevelType w:val="hybridMultilevel"/>
    <w:tmpl w:val="A71EA754"/>
    <w:lvl w:ilvl="0" w:tplc="FBF6D936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2432D6C"/>
    <w:multiLevelType w:val="hybridMultilevel"/>
    <w:tmpl w:val="FA042B42"/>
    <w:lvl w:ilvl="0" w:tplc="ACE8D94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4323BB"/>
    <w:multiLevelType w:val="multilevel"/>
    <w:tmpl w:val="C4962E7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i/>
      </w:rPr>
    </w:lvl>
    <w:lvl w:ilvl="1">
      <w:start w:val="3"/>
      <w:numFmt w:val="decimal"/>
      <w:isLgl/>
      <w:lvlText w:val="%1.%2."/>
      <w:lvlJc w:val="left"/>
      <w:pPr>
        <w:ind w:left="2615" w:hanging="16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65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5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2160"/>
      </w:pPr>
      <w:rPr>
        <w:rFonts w:hint="default"/>
      </w:rPr>
    </w:lvl>
  </w:abstractNum>
  <w:abstractNum w:abstractNumId="21">
    <w:nsid w:val="27312BCA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D12ADC"/>
    <w:multiLevelType w:val="hybridMultilevel"/>
    <w:tmpl w:val="E9200D6E"/>
    <w:lvl w:ilvl="0" w:tplc="48D45E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9667770"/>
    <w:multiLevelType w:val="hybridMultilevel"/>
    <w:tmpl w:val="90A80862"/>
    <w:lvl w:ilvl="0" w:tplc="E2E62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394DD5"/>
    <w:multiLevelType w:val="multilevel"/>
    <w:tmpl w:val="757ED5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5">
    <w:nsid w:val="2CD06C99"/>
    <w:multiLevelType w:val="hybridMultilevel"/>
    <w:tmpl w:val="021E72AA"/>
    <w:lvl w:ilvl="0" w:tplc="91F84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0944797"/>
    <w:multiLevelType w:val="hybridMultilevel"/>
    <w:tmpl w:val="2E501594"/>
    <w:lvl w:ilvl="0" w:tplc="E56CE7FC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622A7"/>
    <w:multiLevelType w:val="hybridMultilevel"/>
    <w:tmpl w:val="464E8EA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>
    <w:nsid w:val="38A97144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3B305BC0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3B6F57EE"/>
    <w:multiLevelType w:val="multilevel"/>
    <w:tmpl w:val="DA2C7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3C8B5256"/>
    <w:multiLevelType w:val="multilevel"/>
    <w:tmpl w:val="DF78BB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3CAE2526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41D7053C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4E4C0DB5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97C307B"/>
    <w:multiLevelType w:val="hybridMultilevel"/>
    <w:tmpl w:val="66CAABE8"/>
    <w:lvl w:ilvl="0" w:tplc="619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CC299D"/>
    <w:multiLevelType w:val="hybridMultilevel"/>
    <w:tmpl w:val="90349AC8"/>
    <w:lvl w:ilvl="0" w:tplc="45C2A280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1B64FF6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F5EFC"/>
    <w:multiLevelType w:val="multilevel"/>
    <w:tmpl w:val="4F3ACC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6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1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9">
    <w:nsid w:val="6E2142EB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762401DF"/>
    <w:multiLevelType w:val="hybridMultilevel"/>
    <w:tmpl w:val="B7DC13FE"/>
    <w:lvl w:ilvl="0" w:tplc="340E6D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9570E"/>
    <w:multiLevelType w:val="hybridMultilevel"/>
    <w:tmpl w:val="4FE0A23A"/>
    <w:lvl w:ilvl="0" w:tplc="86E0B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D7E3D"/>
    <w:multiLevelType w:val="hybridMultilevel"/>
    <w:tmpl w:val="231C2DBC"/>
    <w:lvl w:ilvl="0" w:tplc="F80208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E5689"/>
    <w:multiLevelType w:val="hybridMultilevel"/>
    <w:tmpl w:val="094ACC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0"/>
  </w:num>
  <w:num w:numId="4">
    <w:abstractNumId w:val="9"/>
  </w:num>
  <w:num w:numId="5">
    <w:abstractNumId w:val="11"/>
  </w:num>
  <w:num w:numId="6">
    <w:abstractNumId w:val="26"/>
  </w:num>
  <w:num w:numId="7">
    <w:abstractNumId w:val="13"/>
  </w:num>
  <w:num w:numId="8">
    <w:abstractNumId w:val="40"/>
  </w:num>
  <w:num w:numId="9">
    <w:abstractNumId w:val="7"/>
  </w:num>
  <w:num w:numId="10">
    <w:abstractNumId w:val="29"/>
  </w:num>
  <w:num w:numId="11">
    <w:abstractNumId w:val="17"/>
  </w:num>
  <w:num w:numId="12">
    <w:abstractNumId w:val="4"/>
  </w:num>
  <w:num w:numId="13">
    <w:abstractNumId w:val="5"/>
  </w:num>
  <w:num w:numId="14">
    <w:abstractNumId w:val="6"/>
  </w:num>
  <w:num w:numId="15">
    <w:abstractNumId w:val="37"/>
  </w:num>
  <w:num w:numId="16">
    <w:abstractNumId w:val="21"/>
  </w:num>
  <w:num w:numId="17">
    <w:abstractNumId w:val="23"/>
  </w:num>
  <w:num w:numId="18">
    <w:abstractNumId w:val="22"/>
  </w:num>
  <w:num w:numId="19">
    <w:abstractNumId w:val="25"/>
  </w:num>
  <w:num w:numId="20">
    <w:abstractNumId w:val="15"/>
  </w:num>
  <w:num w:numId="21">
    <w:abstractNumId w:val="41"/>
  </w:num>
  <w:num w:numId="22">
    <w:abstractNumId w:val="10"/>
  </w:num>
  <w:num w:numId="23">
    <w:abstractNumId w:val="19"/>
  </w:num>
  <w:num w:numId="24">
    <w:abstractNumId w:val="36"/>
  </w:num>
  <w:num w:numId="25">
    <w:abstractNumId w:val="18"/>
  </w:num>
  <w:num w:numId="26">
    <w:abstractNumId w:val="16"/>
  </w:num>
  <w:num w:numId="27">
    <w:abstractNumId w:val="42"/>
  </w:num>
  <w:num w:numId="28">
    <w:abstractNumId w:val="14"/>
  </w:num>
  <w:num w:numId="29">
    <w:abstractNumId w:val="35"/>
  </w:num>
  <w:num w:numId="30">
    <w:abstractNumId w:val="1"/>
  </w:num>
  <w:num w:numId="31">
    <w:abstractNumId w:val="2"/>
  </w:num>
  <w:num w:numId="32">
    <w:abstractNumId w:val="3"/>
  </w:num>
  <w:num w:numId="33">
    <w:abstractNumId w:val="27"/>
  </w:num>
  <w:num w:numId="34">
    <w:abstractNumId w:val="20"/>
  </w:num>
  <w:num w:numId="35">
    <w:abstractNumId w:val="43"/>
  </w:num>
  <w:num w:numId="36">
    <w:abstractNumId w:val="33"/>
  </w:num>
  <w:num w:numId="37">
    <w:abstractNumId w:val="34"/>
  </w:num>
  <w:num w:numId="38">
    <w:abstractNumId w:val="28"/>
  </w:num>
  <w:num w:numId="39">
    <w:abstractNumId w:val="39"/>
  </w:num>
  <w:num w:numId="40">
    <w:abstractNumId w:val="38"/>
  </w:num>
  <w:num w:numId="41">
    <w:abstractNumId w:val="31"/>
  </w:num>
  <w:num w:numId="42">
    <w:abstractNumId w:val="24"/>
  </w:num>
  <w:num w:numId="43">
    <w:abstractNumId w:val="3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96"/>
    <w:rsid w:val="0000491A"/>
    <w:rsid w:val="00005799"/>
    <w:rsid w:val="00006D03"/>
    <w:rsid w:val="0000783A"/>
    <w:rsid w:val="00007DB3"/>
    <w:rsid w:val="00013394"/>
    <w:rsid w:val="00013B13"/>
    <w:rsid w:val="00016F33"/>
    <w:rsid w:val="00022617"/>
    <w:rsid w:val="00033244"/>
    <w:rsid w:val="00034C7F"/>
    <w:rsid w:val="00046991"/>
    <w:rsid w:val="00055274"/>
    <w:rsid w:val="0006034B"/>
    <w:rsid w:val="00092B79"/>
    <w:rsid w:val="000A3246"/>
    <w:rsid w:val="000A7CA2"/>
    <w:rsid w:val="000B72A6"/>
    <w:rsid w:val="000C08A3"/>
    <w:rsid w:val="000C53A7"/>
    <w:rsid w:val="000D5C36"/>
    <w:rsid w:val="000E4370"/>
    <w:rsid w:val="000F0183"/>
    <w:rsid w:val="000F416A"/>
    <w:rsid w:val="00104495"/>
    <w:rsid w:val="00132A33"/>
    <w:rsid w:val="0014658C"/>
    <w:rsid w:val="00156D29"/>
    <w:rsid w:val="0015719A"/>
    <w:rsid w:val="00160FB9"/>
    <w:rsid w:val="00170E27"/>
    <w:rsid w:val="001743ED"/>
    <w:rsid w:val="001776E4"/>
    <w:rsid w:val="00180DE7"/>
    <w:rsid w:val="00185C13"/>
    <w:rsid w:val="00197292"/>
    <w:rsid w:val="001A4817"/>
    <w:rsid w:val="001B7B92"/>
    <w:rsid w:val="001D3598"/>
    <w:rsid w:val="001D3D9A"/>
    <w:rsid w:val="001E6DC0"/>
    <w:rsid w:val="001F3E34"/>
    <w:rsid w:val="00201BFC"/>
    <w:rsid w:val="00207C07"/>
    <w:rsid w:val="00216D65"/>
    <w:rsid w:val="0022470A"/>
    <w:rsid w:val="00232232"/>
    <w:rsid w:val="00257FC2"/>
    <w:rsid w:val="0026415D"/>
    <w:rsid w:val="00276855"/>
    <w:rsid w:val="0028205D"/>
    <w:rsid w:val="00285A82"/>
    <w:rsid w:val="0029660A"/>
    <w:rsid w:val="002A7F23"/>
    <w:rsid w:val="002B6D81"/>
    <w:rsid w:val="002B7FF0"/>
    <w:rsid w:val="002C0DE3"/>
    <w:rsid w:val="002F0E40"/>
    <w:rsid w:val="002F441D"/>
    <w:rsid w:val="002F77FA"/>
    <w:rsid w:val="00316B7F"/>
    <w:rsid w:val="003222B8"/>
    <w:rsid w:val="0033711C"/>
    <w:rsid w:val="00373C33"/>
    <w:rsid w:val="003746D6"/>
    <w:rsid w:val="00396107"/>
    <w:rsid w:val="003A26C1"/>
    <w:rsid w:val="003A4C37"/>
    <w:rsid w:val="003B6A52"/>
    <w:rsid w:val="003C6A4E"/>
    <w:rsid w:val="003C7A06"/>
    <w:rsid w:val="003E00F6"/>
    <w:rsid w:val="003E5ADB"/>
    <w:rsid w:val="003F7885"/>
    <w:rsid w:val="00403776"/>
    <w:rsid w:val="00403FA6"/>
    <w:rsid w:val="00411AD0"/>
    <w:rsid w:val="0041202A"/>
    <w:rsid w:val="00423E47"/>
    <w:rsid w:val="004241BF"/>
    <w:rsid w:val="00424498"/>
    <w:rsid w:val="004565B2"/>
    <w:rsid w:val="00456AC0"/>
    <w:rsid w:val="00471D9A"/>
    <w:rsid w:val="0048606D"/>
    <w:rsid w:val="004A0016"/>
    <w:rsid w:val="004B32DF"/>
    <w:rsid w:val="004B3D7E"/>
    <w:rsid w:val="004D60FF"/>
    <w:rsid w:val="004E0DA1"/>
    <w:rsid w:val="004E735A"/>
    <w:rsid w:val="004F237A"/>
    <w:rsid w:val="004F39AA"/>
    <w:rsid w:val="004F7F5E"/>
    <w:rsid w:val="005061CC"/>
    <w:rsid w:val="005321E5"/>
    <w:rsid w:val="00541FB5"/>
    <w:rsid w:val="00542458"/>
    <w:rsid w:val="00542690"/>
    <w:rsid w:val="005519F1"/>
    <w:rsid w:val="00552BEB"/>
    <w:rsid w:val="00565BB6"/>
    <w:rsid w:val="00574D4E"/>
    <w:rsid w:val="00582EE1"/>
    <w:rsid w:val="00583FB6"/>
    <w:rsid w:val="00592D2F"/>
    <w:rsid w:val="005A4A51"/>
    <w:rsid w:val="005B4AD2"/>
    <w:rsid w:val="005C7A5E"/>
    <w:rsid w:val="005E380E"/>
    <w:rsid w:val="005E439F"/>
    <w:rsid w:val="005E6799"/>
    <w:rsid w:val="005E7681"/>
    <w:rsid w:val="005F1F9D"/>
    <w:rsid w:val="005F4A28"/>
    <w:rsid w:val="005F6A0B"/>
    <w:rsid w:val="006365AF"/>
    <w:rsid w:val="006379C2"/>
    <w:rsid w:val="00642563"/>
    <w:rsid w:val="006575D3"/>
    <w:rsid w:val="00676F45"/>
    <w:rsid w:val="00677116"/>
    <w:rsid w:val="0068236B"/>
    <w:rsid w:val="00687DB3"/>
    <w:rsid w:val="00691DCC"/>
    <w:rsid w:val="00691E32"/>
    <w:rsid w:val="0069753C"/>
    <w:rsid w:val="006A2638"/>
    <w:rsid w:val="006A3894"/>
    <w:rsid w:val="006A4FB8"/>
    <w:rsid w:val="006A5BF2"/>
    <w:rsid w:val="006C0184"/>
    <w:rsid w:val="006C14BC"/>
    <w:rsid w:val="006D246E"/>
    <w:rsid w:val="006E086F"/>
    <w:rsid w:val="006F14B9"/>
    <w:rsid w:val="00707C5D"/>
    <w:rsid w:val="00716265"/>
    <w:rsid w:val="0071650F"/>
    <w:rsid w:val="00717596"/>
    <w:rsid w:val="0072156A"/>
    <w:rsid w:val="0072709F"/>
    <w:rsid w:val="007359BB"/>
    <w:rsid w:val="00735B54"/>
    <w:rsid w:val="007445D1"/>
    <w:rsid w:val="00747C04"/>
    <w:rsid w:val="007548C8"/>
    <w:rsid w:val="00763C84"/>
    <w:rsid w:val="00763FA8"/>
    <w:rsid w:val="00764093"/>
    <w:rsid w:val="007712DF"/>
    <w:rsid w:val="00780C4A"/>
    <w:rsid w:val="00783810"/>
    <w:rsid w:val="00792D6D"/>
    <w:rsid w:val="007A66D4"/>
    <w:rsid w:val="007A77C0"/>
    <w:rsid w:val="007B1AAF"/>
    <w:rsid w:val="007B5C17"/>
    <w:rsid w:val="007C1A73"/>
    <w:rsid w:val="007C5EFF"/>
    <w:rsid w:val="007C6080"/>
    <w:rsid w:val="007D200E"/>
    <w:rsid w:val="007D22C1"/>
    <w:rsid w:val="007E0D0F"/>
    <w:rsid w:val="007F51B6"/>
    <w:rsid w:val="007F7065"/>
    <w:rsid w:val="00802EEF"/>
    <w:rsid w:val="00804B86"/>
    <w:rsid w:val="00821A37"/>
    <w:rsid w:val="008302A5"/>
    <w:rsid w:val="008325B9"/>
    <w:rsid w:val="00832883"/>
    <w:rsid w:val="00844BFD"/>
    <w:rsid w:val="008633D7"/>
    <w:rsid w:val="00864245"/>
    <w:rsid w:val="0089259A"/>
    <w:rsid w:val="00894580"/>
    <w:rsid w:val="008A5757"/>
    <w:rsid w:val="008C533E"/>
    <w:rsid w:val="008D2F42"/>
    <w:rsid w:val="00915758"/>
    <w:rsid w:val="00921AA6"/>
    <w:rsid w:val="00924749"/>
    <w:rsid w:val="009264F7"/>
    <w:rsid w:val="00931995"/>
    <w:rsid w:val="0094435C"/>
    <w:rsid w:val="00954915"/>
    <w:rsid w:val="00957071"/>
    <w:rsid w:val="00975562"/>
    <w:rsid w:val="00982953"/>
    <w:rsid w:val="00990507"/>
    <w:rsid w:val="00992E87"/>
    <w:rsid w:val="00997DDE"/>
    <w:rsid w:val="009B5836"/>
    <w:rsid w:val="009D14D3"/>
    <w:rsid w:val="009D6307"/>
    <w:rsid w:val="009E4958"/>
    <w:rsid w:val="009F54FB"/>
    <w:rsid w:val="00A07BA9"/>
    <w:rsid w:val="00A2009B"/>
    <w:rsid w:val="00A27B05"/>
    <w:rsid w:val="00A30085"/>
    <w:rsid w:val="00A321BD"/>
    <w:rsid w:val="00A35546"/>
    <w:rsid w:val="00A40D8B"/>
    <w:rsid w:val="00A42416"/>
    <w:rsid w:val="00A50C48"/>
    <w:rsid w:val="00A625C5"/>
    <w:rsid w:val="00A6561D"/>
    <w:rsid w:val="00A66D70"/>
    <w:rsid w:val="00A70331"/>
    <w:rsid w:val="00A723BC"/>
    <w:rsid w:val="00A84B50"/>
    <w:rsid w:val="00A84B6D"/>
    <w:rsid w:val="00A87D20"/>
    <w:rsid w:val="00AB0905"/>
    <w:rsid w:val="00AB2516"/>
    <w:rsid w:val="00AB5C27"/>
    <w:rsid w:val="00AB760A"/>
    <w:rsid w:val="00AC4DAC"/>
    <w:rsid w:val="00AE13E1"/>
    <w:rsid w:val="00AE2887"/>
    <w:rsid w:val="00AF4FD3"/>
    <w:rsid w:val="00B004E8"/>
    <w:rsid w:val="00B04717"/>
    <w:rsid w:val="00B12C71"/>
    <w:rsid w:val="00B4188C"/>
    <w:rsid w:val="00B51C83"/>
    <w:rsid w:val="00B62CC8"/>
    <w:rsid w:val="00B64071"/>
    <w:rsid w:val="00B72914"/>
    <w:rsid w:val="00B76A51"/>
    <w:rsid w:val="00B871C5"/>
    <w:rsid w:val="00B87410"/>
    <w:rsid w:val="00B93B5F"/>
    <w:rsid w:val="00BA2991"/>
    <w:rsid w:val="00BA3F2B"/>
    <w:rsid w:val="00BA4A50"/>
    <w:rsid w:val="00BC437F"/>
    <w:rsid w:val="00BC561C"/>
    <w:rsid w:val="00BD295C"/>
    <w:rsid w:val="00BD2ADA"/>
    <w:rsid w:val="00BD345E"/>
    <w:rsid w:val="00BD77F0"/>
    <w:rsid w:val="00BE4ABE"/>
    <w:rsid w:val="00BF03FB"/>
    <w:rsid w:val="00C011C4"/>
    <w:rsid w:val="00C07D5B"/>
    <w:rsid w:val="00C14D5C"/>
    <w:rsid w:val="00C165BB"/>
    <w:rsid w:val="00C16E1F"/>
    <w:rsid w:val="00C2368C"/>
    <w:rsid w:val="00C24A62"/>
    <w:rsid w:val="00C3074F"/>
    <w:rsid w:val="00C340B7"/>
    <w:rsid w:val="00C373DF"/>
    <w:rsid w:val="00C42BA3"/>
    <w:rsid w:val="00C66DE6"/>
    <w:rsid w:val="00C67F36"/>
    <w:rsid w:val="00C82D65"/>
    <w:rsid w:val="00C92118"/>
    <w:rsid w:val="00C95A3B"/>
    <w:rsid w:val="00CA7BD1"/>
    <w:rsid w:val="00CA7D89"/>
    <w:rsid w:val="00CB0366"/>
    <w:rsid w:val="00CB3FB1"/>
    <w:rsid w:val="00CB60F4"/>
    <w:rsid w:val="00CC2A07"/>
    <w:rsid w:val="00CF1CF5"/>
    <w:rsid w:val="00D15C1C"/>
    <w:rsid w:val="00D25FA8"/>
    <w:rsid w:val="00D277CF"/>
    <w:rsid w:val="00D31B7A"/>
    <w:rsid w:val="00D31FF7"/>
    <w:rsid w:val="00D47FC4"/>
    <w:rsid w:val="00D55A21"/>
    <w:rsid w:val="00D71729"/>
    <w:rsid w:val="00D7202E"/>
    <w:rsid w:val="00D72C2E"/>
    <w:rsid w:val="00D81E67"/>
    <w:rsid w:val="00D93321"/>
    <w:rsid w:val="00D96A49"/>
    <w:rsid w:val="00DA05C1"/>
    <w:rsid w:val="00DA2FC3"/>
    <w:rsid w:val="00DA5C04"/>
    <w:rsid w:val="00DB2824"/>
    <w:rsid w:val="00DB47D0"/>
    <w:rsid w:val="00DB7B31"/>
    <w:rsid w:val="00DC00A5"/>
    <w:rsid w:val="00DE219E"/>
    <w:rsid w:val="00DE2E89"/>
    <w:rsid w:val="00E02D61"/>
    <w:rsid w:val="00E1254B"/>
    <w:rsid w:val="00E219DE"/>
    <w:rsid w:val="00E25C16"/>
    <w:rsid w:val="00E25CF9"/>
    <w:rsid w:val="00E269CC"/>
    <w:rsid w:val="00E26B30"/>
    <w:rsid w:val="00E45D7D"/>
    <w:rsid w:val="00E627A2"/>
    <w:rsid w:val="00E62AAE"/>
    <w:rsid w:val="00E63856"/>
    <w:rsid w:val="00E66C71"/>
    <w:rsid w:val="00E67C45"/>
    <w:rsid w:val="00E74A08"/>
    <w:rsid w:val="00E763AA"/>
    <w:rsid w:val="00E81FB7"/>
    <w:rsid w:val="00E917DC"/>
    <w:rsid w:val="00E935C9"/>
    <w:rsid w:val="00EA7F0E"/>
    <w:rsid w:val="00EB4DB5"/>
    <w:rsid w:val="00EC0F0C"/>
    <w:rsid w:val="00EC5168"/>
    <w:rsid w:val="00ED2769"/>
    <w:rsid w:val="00ED450E"/>
    <w:rsid w:val="00ED490E"/>
    <w:rsid w:val="00ED4F83"/>
    <w:rsid w:val="00ED5B6C"/>
    <w:rsid w:val="00EE47D1"/>
    <w:rsid w:val="00EF0E11"/>
    <w:rsid w:val="00EF3850"/>
    <w:rsid w:val="00F149C6"/>
    <w:rsid w:val="00F15AE7"/>
    <w:rsid w:val="00F15D95"/>
    <w:rsid w:val="00F304E8"/>
    <w:rsid w:val="00F33117"/>
    <w:rsid w:val="00F35394"/>
    <w:rsid w:val="00F552A1"/>
    <w:rsid w:val="00F84D18"/>
    <w:rsid w:val="00FA1F8C"/>
    <w:rsid w:val="00FA6EC5"/>
    <w:rsid w:val="00FA794C"/>
    <w:rsid w:val="00FB5AAA"/>
    <w:rsid w:val="00FB6E74"/>
    <w:rsid w:val="00FC077E"/>
    <w:rsid w:val="00FE7C1C"/>
    <w:rsid w:val="00FF0F60"/>
    <w:rsid w:val="00FF5218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_"/>
    <w:link w:val="a6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6">
    <w:name w:val="Основний текст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9">
    <w:name w:val="Hyperlink"/>
    <w:uiPriority w:val="99"/>
    <w:unhideWhenUsed/>
    <w:rsid w:val="005E7681"/>
    <w:rPr>
      <w:color w:val="0000FF"/>
      <w:u w:val="single"/>
    </w:rPr>
  </w:style>
  <w:style w:type="character" w:styleId="aa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b">
    <w:name w:val="Title"/>
    <w:basedOn w:val="a"/>
    <w:link w:val="ac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c">
    <w:name w:val="Название Знак"/>
    <w:basedOn w:val="a0"/>
    <w:link w:val="ab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d">
    <w:name w:val="header"/>
    <w:basedOn w:val="a"/>
    <w:link w:val="ae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">
    <w:name w:val="footer"/>
    <w:basedOn w:val="a"/>
    <w:link w:val="af0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1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B6D8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A3F2B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E66C7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_"/>
    <w:link w:val="a6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6">
    <w:name w:val="Основний текст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9">
    <w:name w:val="Hyperlink"/>
    <w:uiPriority w:val="99"/>
    <w:unhideWhenUsed/>
    <w:rsid w:val="005E7681"/>
    <w:rPr>
      <w:color w:val="0000FF"/>
      <w:u w:val="single"/>
    </w:rPr>
  </w:style>
  <w:style w:type="character" w:styleId="aa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b">
    <w:name w:val="Title"/>
    <w:basedOn w:val="a"/>
    <w:link w:val="ac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c">
    <w:name w:val="Название Знак"/>
    <w:basedOn w:val="a0"/>
    <w:link w:val="ab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d">
    <w:name w:val="header"/>
    <w:basedOn w:val="a"/>
    <w:link w:val="ae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">
    <w:name w:val="footer"/>
    <w:basedOn w:val="a"/>
    <w:link w:val="af0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1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B6D8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A3F2B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E66C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zklad.hneu.edu.ua/schedule/schedule?employee=42293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ozklad.hneu.edu.ua/schedule/schedule?employee=422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sf.hneu.edu.ua/?cat=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0DCB-F31F-4190-B110-8CBAEB05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3315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Лариса</cp:lastModifiedBy>
  <cp:revision>2</cp:revision>
  <cp:lastPrinted>2022-06-22T08:57:00Z</cp:lastPrinted>
  <dcterms:created xsi:type="dcterms:W3CDTF">2022-09-16T05:58:00Z</dcterms:created>
  <dcterms:modified xsi:type="dcterms:W3CDTF">2022-09-16T05:58:00Z</dcterms:modified>
</cp:coreProperties>
</file>