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38" w:rsidRPr="00EE47D1" w:rsidRDefault="006A2638" w:rsidP="00552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E47D1">
        <w:rPr>
          <w:rFonts w:ascii="Times New Roman" w:hAnsi="Times New Roman" w:cs="Times New Roman"/>
          <w:b/>
          <w:sz w:val="28"/>
          <w:szCs w:val="28"/>
        </w:rPr>
        <w:t>Силабус</w:t>
      </w:r>
      <w:proofErr w:type="spellEnd"/>
      <w:r w:rsidRPr="00EE47D1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 </w:t>
      </w:r>
      <w:r w:rsidRPr="00EE47D1">
        <w:rPr>
          <w:rFonts w:ascii="Times New Roman" w:hAnsi="Times New Roman" w:cs="Times New Roman"/>
          <w:b/>
          <w:sz w:val="28"/>
          <w:szCs w:val="28"/>
        </w:rPr>
        <w:br/>
      </w:r>
      <w:r w:rsidR="00C82D65" w:rsidRPr="00EE47D1">
        <w:rPr>
          <w:rFonts w:ascii="Times New Roman" w:hAnsi="Times New Roman" w:cs="Times New Roman"/>
          <w:b/>
          <w:sz w:val="28"/>
          <w:szCs w:val="28"/>
        </w:rPr>
        <w:t>«</w:t>
      </w:r>
      <w:r w:rsidR="006D11A7">
        <w:rPr>
          <w:rFonts w:ascii="Times New Roman" w:hAnsi="Times New Roman" w:cs="Times New Roman"/>
          <w:i/>
          <w:sz w:val="28"/>
          <w:szCs w:val="28"/>
        </w:rPr>
        <w:t>Безпека банківських установ</w:t>
      </w:r>
      <w:r w:rsidR="00C82D65" w:rsidRPr="00EE47D1">
        <w:rPr>
          <w:rFonts w:ascii="Times New Roman" w:hAnsi="Times New Roman" w:cs="Times New Roman"/>
          <w:b/>
          <w:sz w:val="28"/>
          <w:szCs w:val="28"/>
        </w:rPr>
        <w:t>»</w:t>
      </w:r>
    </w:p>
    <w:p w:rsidR="004E735A" w:rsidRPr="00EF33B2" w:rsidRDefault="004E735A" w:rsidP="00552BEB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709"/>
        <w:gridCol w:w="2551"/>
        <w:gridCol w:w="1134"/>
        <w:gridCol w:w="1843"/>
      </w:tblGrid>
      <w:tr w:rsidR="007F10D5" w:rsidRPr="00552BEB" w:rsidTr="000559D2">
        <w:tc>
          <w:tcPr>
            <w:tcW w:w="3544" w:type="dxa"/>
            <w:gridSpan w:val="3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237" w:type="dxa"/>
            <w:gridSpan w:val="4"/>
          </w:tcPr>
          <w:p w:rsidR="00F15AE7" w:rsidRPr="00552BEB" w:rsidRDefault="006D11A7" w:rsidP="008719A5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Усі спеціальності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237" w:type="dxa"/>
            <w:gridSpan w:val="4"/>
          </w:tcPr>
          <w:p w:rsidR="00F15AE7" w:rsidRPr="00552BEB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Усі освітні програми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237" w:type="dxa"/>
            <w:gridSpan w:val="4"/>
          </w:tcPr>
          <w:p w:rsidR="00F15AE7" w:rsidRPr="00552BEB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Другий  (магістерський</w:t>
            </w:r>
            <w:r w:rsidR="00FE6E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237" w:type="dxa"/>
            <w:gridSpan w:val="4"/>
          </w:tcPr>
          <w:p w:rsidR="00F15AE7" w:rsidRPr="00552BEB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Вибіркова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864245" w:rsidRPr="00552BEB" w:rsidRDefault="004B3D7E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237" w:type="dxa"/>
            <w:gridSpan w:val="4"/>
          </w:tcPr>
          <w:p w:rsidR="00864245" w:rsidRPr="00552BEB" w:rsidRDefault="00037222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237" w:type="dxa"/>
            <w:gridSpan w:val="4"/>
          </w:tcPr>
          <w:p w:rsidR="003746D6" w:rsidRPr="00552BEB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 курс, 1</w:t>
            </w:r>
            <w:r w:rsidR="000372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46D6" w:rsidRPr="00552BEB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gridSpan w:val="4"/>
          </w:tcPr>
          <w:p w:rsidR="003746D6" w:rsidRPr="00552BEB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719A5" w:rsidRPr="00552BEB" w:rsidTr="000559D2">
        <w:tc>
          <w:tcPr>
            <w:tcW w:w="3544" w:type="dxa"/>
            <w:gridSpan w:val="3"/>
            <w:vMerge w:val="restart"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D1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6237" w:type="dxa"/>
            <w:gridSpan w:val="4"/>
          </w:tcPr>
          <w:p w:rsidR="008719A5" w:rsidRPr="00EE47D1" w:rsidRDefault="006D11A7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Лекції – 2</w:t>
            </w:r>
            <w:r w:rsidR="00871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 w:rsidR="008719A5"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год.  </w:t>
            </w:r>
          </w:p>
        </w:tc>
      </w:tr>
      <w:tr w:rsidR="008719A5" w:rsidRPr="00552BEB" w:rsidTr="000559D2">
        <w:tc>
          <w:tcPr>
            <w:tcW w:w="3544" w:type="dxa"/>
            <w:gridSpan w:val="3"/>
            <w:vMerge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 (семінарські)</w:t>
            </w:r>
            <w:r w:rsidR="006D11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заняття – 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>год.</w:t>
            </w:r>
          </w:p>
        </w:tc>
      </w:tr>
      <w:tr w:rsidR="008719A5" w:rsidRPr="00552BEB" w:rsidTr="000559D2">
        <w:tc>
          <w:tcPr>
            <w:tcW w:w="3544" w:type="dxa"/>
            <w:gridSpan w:val="3"/>
            <w:vMerge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8719A5" w:rsidRDefault="006D11A7" w:rsidP="008719A5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Самостійна робота – 110</w:t>
            </w:r>
            <w:r w:rsidR="008719A5"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237" w:type="dxa"/>
            <w:gridSpan w:val="4"/>
          </w:tcPr>
          <w:p w:rsidR="00A5189B" w:rsidRPr="00552BEB" w:rsidRDefault="000559D2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Залік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237" w:type="dxa"/>
            <w:gridSpan w:val="4"/>
          </w:tcPr>
          <w:p w:rsidR="003746D6" w:rsidRPr="00552BEB" w:rsidRDefault="00FE6E80" w:rsidP="008719A5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85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Кафедра </w:t>
            </w:r>
            <w:r w:rsidR="008719A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міжнародного бізнесу та економічного аналізу, </w:t>
            </w:r>
            <w:r w:rsidR="007F4DF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       </w:t>
            </w:r>
            <w:proofErr w:type="spellStart"/>
            <w:r w:rsidR="008719A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ауд</w:t>
            </w:r>
            <w:proofErr w:type="spellEnd"/>
            <w:r w:rsidR="008719A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</w:t>
            </w:r>
            <w:r w:rsidR="007F4DF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36</w:t>
            </w:r>
            <w:r w:rsidR="008719A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(2</w:t>
            </w:r>
            <w:r w:rsidRPr="00E6685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E66851" w:rsidRPr="00E6685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</w:t>
            </w:r>
            <w:r w:rsidRPr="00E6685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орп.)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66851">
              <w:rPr>
                <w:rFonts w:ascii="Times New Roman" w:hAnsi="Times New Roman" w:cs="Times New Roman"/>
                <w:i/>
                <w:sz w:val="24"/>
                <w:szCs w:val="24"/>
              </w:rPr>
              <w:t>тел.</w:t>
            </w:r>
            <w:r w:rsidR="00E66851">
              <w:t xml:space="preserve"> </w:t>
            </w:r>
            <w:r w:rsidR="008719A5" w:rsidRPr="008719A5">
              <w:rPr>
                <w:rFonts w:ascii="Times New Roman" w:hAnsi="Times New Roman" w:cs="Times New Roman"/>
                <w:i/>
                <w:sz w:val="24"/>
                <w:szCs w:val="24"/>
              </w:rPr>
              <w:t>+38 (057) 702-18-30, 3-71 (внутрішній)</w:t>
            </w:r>
            <w:r w:rsidR="00E668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31B7A">
              <w:rPr>
                <w:rFonts w:ascii="Times New Roman" w:hAnsi="Times New Roman" w:cs="Times New Roman"/>
                <w:i/>
                <w:sz w:val="24"/>
                <w:szCs w:val="24"/>
              </w:rPr>
              <w:t>сайт кафедри</w:t>
            </w:r>
            <w:r w:rsidR="00942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8719A5" w:rsidRPr="008719A5">
              <w:rPr>
                <w:rFonts w:ascii="Times New Roman" w:hAnsi="Times New Roman" w:cs="Times New Roman"/>
                <w:i/>
                <w:sz w:val="24"/>
                <w:szCs w:val="24"/>
              </w:rPr>
              <w:t>http://www.ea.hneu.edu.ua</w:t>
            </w:r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6237" w:type="dxa"/>
            <w:gridSpan w:val="4"/>
          </w:tcPr>
          <w:p w:rsidR="003746D6" w:rsidRPr="00552BEB" w:rsidRDefault="007F4DF0" w:rsidP="007F4DF0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Мішин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Олександр Юрійович</w:t>
            </w:r>
            <w:r w:rsidR="00942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доцент, </w:t>
            </w:r>
            <w:proofErr w:type="spellStart"/>
            <w:r w:rsidR="00942B02">
              <w:rPr>
                <w:rFonts w:ascii="Times New Roman" w:hAnsi="Times New Roman" w:cs="Times New Roman"/>
                <w:i/>
                <w:sz w:val="24"/>
                <w:szCs w:val="24"/>
              </w:rPr>
              <w:t>к.е.н</w:t>
            </w:r>
            <w:proofErr w:type="spellEnd"/>
          </w:p>
        </w:tc>
      </w:tr>
      <w:tr w:rsidR="007F10D5" w:rsidRPr="00552BEB" w:rsidTr="000559D2">
        <w:tc>
          <w:tcPr>
            <w:tcW w:w="3544" w:type="dxa"/>
            <w:gridSpan w:val="3"/>
          </w:tcPr>
          <w:p w:rsidR="003746D6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:rsidR="00EE47D1" w:rsidRPr="00552BEB" w:rsidRDefault="00EE47D1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икладач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-і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</w:tcPr>
          <w:p w:rsidR="003746D6" w:rsidRPr="00391B09" w:rsidRDefault="006A554E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oleksandr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mishyn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@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hneu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.n</w:t>
              </w:r>
              <w:r w:rsidR="007F4DF0" w:rsidRPr="008F4B4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et</w:t>
              </w:r>
            </w:hyperlink>
            <w:r w:rsidR="00942B02" w:rsidRPr="00391B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BB206E" w:rsidRPr="00552BEB" w:rsidTr="000559D2">
        <w:tc>
          <w:tcPr>
            <w:tcW w:w="3544" w:type="dxa"/>
            <w:gridSpan w:val="3"/>
          </w:tcPr>
          <w:p w:rsidR="00BB206E" w:rsidRPr="00552BEB" w:rsidRDefault="00BB206E" w:rsidP="007F5E1B">
            <w:pPr>
              <w:tabs>
                <w:tab w:val="center" w:pos="2157"/>
              </w:tabs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Дні занять</w:t>
            </w:r>
          </w:p>
        </w:tc>
        <w:tc>
          <w:tcPr>
            <w:tcW w:w="6237" w:type="dxa"/>
            <w:gridSpan w:val="4"/>
          </w:tcPr>
          <w:p w:rsidR="00BB206E" w:rsidRPr="00552BEB" w:rsidRDefault="00BB206E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 розкладом</w:t>
            </w:r>
          </w:p>
        </w:tc>
      </w:tr>
      <w:tr w:rsidR="00BB206E" w:rsidRPr="00552BEB" w:rsidTr="000559D2">
        <w:tc>
          <w:tcPr>
            <w:tcW w:w="3544" w:type="dxa"/>
            <w:gridSpan w:val="3"/>
          </w:tcPr>
          <w:p w:rsidR="00BB206E" w:rsidRPr="00552BEB" w:rsidRDefault="00BB206E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237" w:type="dxa"/>
            <w:gridSpan w:val="4"/>
          </w:tcPr>
          <w:p w:rsidR="00BB206E" w:rsidRPr="00552BEB" w:rsidRDefault="007F4DF0" w:rsidP="007F5E1B">
            <w:pPr>
              <w:pStyle w:val="a6"/>
              <w:shd w:val="clear" w:color="auto" w:fill="auto"/>
              <w:spacing w:line="235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Відповідно до графіку, </w:t>
            </w:r>
            <w:proofErr w:type="spellStart"/>
            <w:r>
              <w:rPr>
                <w:i/>
                <w:sz w:val="24"/>
                <w:szCs w:val="24"/>
              </w:rPr>
              <w:t>ауд</w:t>
            </w:r>
            <w:proofErr w:type="spellEnd"/>
            <w:r>
              <w:rPr>
                <w:i/>
                <w:sz w:val="24"/>
                <w:szCs w:val="24"/>
              </w:rPr>
              <w:t>. 3</w:t>
            </w:r>
            <w:r w:rsidRPr="007F4DF0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 xml:space="preserve"> (2</w:t>
            </w:r>
            <w:r w:rsidRPr="007F4DF0">
              <w:rPr>
                <w:i/>
                <w:sz w:val="24"/>
                <w:szCs w:val="24"/>
                <w:lang w:val="ru-RU"/>
              </w:rPr>
              <w:t xml:space="preserve"> </w:t>
            </w:r>
            <w:r w:rsidR="00BB206E">
              <w:rPr>
                <w:i/>
                <w:sz w:val="24"/>
                <w:szCs w:val="24"/>
              </w:rPr>
              <w:t>корп.);</w:t>
            </w:r>
            <w:r w:rsidR="00BB206E" w:rsidRPr="00F1561B">
              <w:rPr>
                <w:i/>
                <w:sz w:val="24"/>
                <w:szCs w:val="24"/>
              </w:rPr>
              <w:t xml:space="preserve"> </w:t>
            </w:r>
            <w:r w:rsidR="00BB206E">
              <w:rPr>
                <w:i/>
                <w:sz w:val="24"/>
                <w:szCs w:val="24"/>
              </w:rPr>
              <w:t xml:space="preserve">очні та дистанційні; індивідуальні </w:t>
            </w:r>
          </w:p>
        </w:tc>
      </w:tr>
      <w:tr w:rsidR="003746D6" w:rsidRPr="00552BEB" w:rsidTr="000559D2">
        <w:tc>
          <w:tcPr>
            <w:tcW w:w="9781" w:type="dxa"/>
            <w:gridSpan w:val="7"/>
          </w:tcPr>
          <w:p w:rsidR="00735B54" w:rsidRPr="00552BEB" w:rsidRDefault="00A84B50" w:rsidP="00215417">
            <w:pPr>
              <w:spacing w:line="235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3746D6" w:rsidRPr="00552BE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</w:t>
            </w:r>
            <w:r w:rsidR="003746D6" w:rsidRPr="00552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4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полягає у </w:t>
            </w:r>
            <w:r w:rsidR="00215417" w:rsidRPr="00215417">
              <w:rPr>
                <w:rFonts w:ascii="Times New Roman" w:hAnsi="Times New Roman" w:cs="Times New Roman"/>
                <w:i/>
                <w:sz w:val="24"/>
                <w:szCs w:val="24"/>
              </w:rPr>
              <w:t>формуванн</w:t>
            </w:r>
            <w:r w:rsidR="00215417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r w:rsidR="00215417" w:rsidRPr="00215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студентів </w:t>
            </w:r>
            <w:proofErr w:type="spellStart"/>
            <w:r w:rsidR="00215417" w:rsidRPr="00215417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компетентностей</w:t>
            </w:r>
            <w:proofErr w:type="spellEnd"/>
            <w:r w:rsidR="00215417" w:rsidRPr="00215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щодо організації та дотримання </w:t>
            </w:r>
            <w:r w:rsidR="00215417">
              <w:rPr>
                <w:rFonts w:ascii="Times New Roman" w:hAnsi="Times New Roman" w:cs="Times New Roman"/>
                <w:i/>
                <w:sz w:val="24"/>
                <w:szCs w:val="24"/>
              </w:rPr>
              <w:t>безпеки в банківських установах</w:t>
            </w:r>
          </w:p>
        </w:tc>
      </w:tr>
      <w:tr w:rsidR="00A84B50" w:rsidRPr="00552BEB" w:rsidTr="000559D2">
        <w:tc>
          <w:tcPr>
            <w:tcW w:w="9781" w:type="dxa"/>
            <w:gridSpan w:val="7"/>
          </w:tcPr>
          <w:p w:rsidR="00A84B50" w:rsidRDefault="00A84B50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 для навчання</w:t>
            </w:r>
          </w:p>
          <w:p w:rsidR="00A84B50" w:rsidRPr="00A84B50" w:rsidRDefault="00F513EE" w:rsidP="00F513EE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Знання, вміння, навички з основ менеджменту, інформатики, економічної безпеки</w:t>
            </w:r>
          </w:p>
        </w:tc>
      </w:tr>
      <w:tr w:rsidR="003746D6" w:rsidRPr="00552BEB" w:rsidTr="000559D2">
        <w:tc>
          <w:tcPr>
            <w:tcW w:w="9781" w:type="dxa"/>
            <w:gridSpan w:val="7"/>
          </w:tcPr>
          <w:p w:rsidR="003746D6" w:rsidRPr="00552BEB" w:rsidRDefault="003746D6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  <w:p w:rsidR="003A4C37" w:rsidRPr="00602A2F" w:rsidRDefault="00371499" w:rsidP="00F513EE">
            <w:pPr>
              <w:shd w:val="clear" w:color="auto" w:fill="FFFFFF"/>
              <w:tabs>
                <w:tab w:val="left" w:pos="93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</w:pP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Змістовний модуль 1.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Теоретичні засади управління безпекою в банківських установах.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1.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Основи безпеки банківської діяльності.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2.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Організація управління фінансово-економічною без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softHyphen/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пекою в банку.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3.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Загрози діяльності банківських установ.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4.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Недобросовісна конку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softHyphen/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ренція і промислове шпигунство в банківських установах.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5.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Організація охорони та дій бан</w:t>
            </w:r>
            <w:r w:rsidR="002F3E2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softHyphen/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ківських установах в екстремальних умовах.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 xml:space="preserve">Змістовний модуль 2. 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Практичні засади управління безпекою в банківських установах.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6.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Інформаційна безпека банківських установ.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7.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Інформаційно-аналітичне забезпечення діяльності банківських установ.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8.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Фінансово-економічна безпека банківських установ.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9.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Забезпечення безпеки в роботі з персоналом банківських установ. </w:t>
            </w:r>
            <w:r w:rsidRPr="003714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 w:bidi="en-US"/>
              </w:rPr>
              <w:t>Тема 10.</w:t>
            </w:r>
            <w:r w:rsidRPr="0037149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Безпека комп’ютерних технологій і систем у банківських установах</w:t>
            </w:r>
          </w:p>
        </w:tc>
      </w:tr>
      <w:tr w:rsidR="003746D6" w:rsidRPr="00552BEB" w:rsidTr="000559D2">
        <w:tc>
          <w:tcPr>
            <w:tcW w:w="9781" w:type="dxa"/>
            <w:gridSpan w:val="7"/>
          </w:tcPr>
          <w:p w:rsidR="00A84B50" w:rsidRDefault="00957071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Матеріально-технічне </w:t>
            </w:r>
            <w:r w:rsidR="00411AD0" w:rsidRPr="00411AD0">
              <w:rPr>
                <w:rFonts w:ascii="Times New Roman" w:hAnsi="Times New Roman" w:cs="Times New Roman"/>
                <w:b/>
                <w:sz w:val="24"/>
                <w:szCs w:val="24"/>
              </w:rPr>
              <w:t>(програмне)</w:t>
            </w:r>
            <w:r w:rsidR="00411AD0" w:rsidRPr="000B72A6">
              <w:rPr>
                <w:b/>
                <w:sz w:val="28"/>
                <w:szCs w:val="28"/>
              </w:rPr>
              <w:t xml:space="preserve"> </w:t>
            </w: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:rsidR="003746D6" w:rsidRPr="009037AB" w:rsidRDefault="005B727F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MS</w:t>
            </w:r>
            <w:r w:rsidRPr="00903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Pr="00903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MS</w:t>
            </w:r>
            <w:r w:rsidRPr="00903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MS</w:t>
            </w:r>
            <w:r w:rsidRPr="00903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PowerPoint</w:t>
            </w:r>
          </w:p>
        </w:tc>
      </w:tr>
      <w:tr w:rsidR="007F10D5" w:rsidRPr="00552BEB" w:rsidTr="000559D2">
        <w:tc>
          <w:tcPr>
            <w:tcW w:w="4253" w:type="dxa"/>
            <w:gridSpan w:val="4"/>
          </w:tcPr>
          <w:p w:rsidR="002F441D" w:rsidRDefault="002F441D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C04" w:rsidRPr="00552BEB" w:rsidRDefault="0000491A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на платформі </w:t>
            </w:r>
            <w:r w:rsidR="00DA5C04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="00DA5C04" w:rsidRPr="00552B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oodle</w:t>
            </w:r>
            <w:proofErr w:type="spellEnd"/>
            <w:r w:rsidR="00DA5C04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(персональна навчальна система)</w:t>
            </w:r>
          </w:p>
        </w:tc>
        <w:tc>
          <w:tcPr>
            <w:tcW w:w="5528" w:type="dxa"/>
            <w:gridSpan w:val="3"/>
          </w:tcPr>
          <w:p w:rsidR="00591441" w:rsidRPr="00602A2F" w:rsidRDefault="007F10D5" w:rsidP="006D11A7">
            <w:pPr>
              <w:pStyle w:val="2"/>
              <w:spacing w:before="0" w:line="235" w:lineRule="auto"/>
              <w:jc w:val="center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Розміщено робочу програму, технологічну карту, лекції, практичні</w:t>
            </w:r>
            <w:r w:rsidR="00EF33B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, домашні, контрольні 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з</w:t>
            </w:r>
            <w:r w:rsidR="005B727F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авдання, </w:t>
            </w:r>
            <w:r w:rsidR="005B727F" w:rsidRPr="009037A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завдання для самостійної роботи, </w:t>
            </w:r>
            <w:r w:rsidR="009037AB" w:rsidRPr="009037A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https://pns.hneu.edu.ua/course/view.php?id=</w:t>
            </w:r>
            <w:r w:rsidR="006D11A7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6933</w:t>
            </w:r>
          </w:p>
        </w:tc>
      </w:tr>
      <w:tr w:rsidR="003746D6" w:rsidRPr="00552BEB" w:rsidTr="000559D2">
        <w:tc>
          <w:tcPr>
            <w:tcW w:w="9781" w:type="dxa"/>
            <w:gridSpan w:val="7"/>
          </w:tcPr>
          <w:p w:rsidR="003746D6" w:rsidRPr="00552BEB" w:rsidRDefault="003222B8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Рекомендовані джерела</w:t>
            </w:r>
          </w:p>
          <w:p w:rsidR="003746D6" w:rsidRPr="00477B32" w:rsidRDefault="00B47016" w:rsidP="00477B32">
            <w:pPr>
              <w:widowControl w:val="0"/>
              <w:tabs>
                <w:tab w:val="left" w:pos="1089"/>
              </w:tabs>
              <w:spacing w:line="274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</w:pPr>
            <w:r w:rsidRPr="00477B32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Основні:</w:t>
            </w:r>
            <w:r w:rsidRPr="00477B32">
              <w:rPr>
                <w:rFonts w:ascii="Times New Roman" w:hAnsi="Times New Roman" w:cs="Times New Roman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8"/>
                <w:sz w:val="24"/>
                <w:szCs w:val="24"/>
              </w:rPr>
              <w:t xml:space="preserve">1. </w:t>
            </w:r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Зубок М. І. Забезпечення економічної безпеки банків :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навч</w:t>
            </w:r>
            <w:proofErr w:type="spellEnd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посіб</w:t>
            </w:r>
            <w:proofErr w:type="spellEnd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. / М. І. Зубок; Ун-т "КРОК". - Київ : Ун-т "КРОК", 2018. - 257 с. 2.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Отенко</w:t>
            </w:r>
            <w:proofErr w:type="spellEnd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 І. П. Організація та управління фі</w:t>
            </w:r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softHyphen/>
            </w:r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нансово-економічною безпекою банківських установ :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навч</w:t>
            </w:r>
            <w:proofErr w:type="spellEnd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.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посіб</w:t>
            </w:r>
            <w:proofErr w:type="spellEnd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. / І. П. </w:t>
            </w:r>
            <w:proofErr w:type="spellStart"/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Отен</w:t>
            </w:r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ко</w:t>
            </w:r>
            <w:proofErr w:type="spellEnd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, О. Ю. </w:t>
            </w:r>
            <w:proofErr w:type="spellStart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Мішин</w:t>
            </w:r>
            <w:proofErr w:type="spellEnd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, С. В. </w:t>
            </w:r>
            <w:proofErr w:type="spellStart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Мішина</w:t>
            </w:r>
            <w:proofErr w:type="spellEnd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. –</w:t>
            </w:r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 Харкі</w:t>
            </w:r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в : ХНЕУ ім. С. </w:t>
            </w:r>
            <w:proofErr w:type="spellStart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Кузнеця</w:t>
            </w:r>
            <w:proofErr w:type="spellEnd"/>
            <w:r w:rsid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>, 2015. –</w:t>
            </w:r>
            <w:r w:rsidR="00477B32" w:rsidRPr="00477B3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bidi="uk-UA"/>
              </w:rPr>
              <w:t xml:space="preserve"> 240 с. </w:t>
            </w:r>
            <w:r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Допоміжні: </w:t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3. </w:t>
            </w:r>
            <w:proofErr w:type="spellStart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Отенко</w:t>
            </w:r>
            <w:proofErr w:type="spellEnd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І. П. Органі</w:t>
            </w:r>
            <w:r w:rsid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softHyphen/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зація та управління системою фінансово-економічної безпеки : </w:t>
            </w:r>
            <w:proofErr w:type="spellStart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навч</w:t>
            </w:r>
            <w:proofErr w:type="spellEnd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. </w:t>
            </w:r>
            <w:proofErr w:type="spellStart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посіб</w:t>
            </w:r>
            <w:proofErr w:type="spellEnd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. / І. П. </w:t>
            </w:r>
            <w:proofErr w:type="spellStart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Отенко</w:t>
            </w:r>
            <w:proofErr w:type="spellEnd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, Н. О. Мо</w:t>
            </w:r>
            <w:r w:rsid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softHyphen/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скаленко. - Харків : ХНЕУ ім. С. </w:t>
            </w:r>
            <w:proofErr w:type="spellStart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Кузнеця</w:t>
            </w:r>
            <w:proofErr w:type="spellEnd"/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, 2016. - 223 с.</w:t>
            </w:r>
            <w:r w:rsidR="00477B32" w:rsidRPr="00477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.</w:t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ab/>
              <w:t>Побережний С. М. Фінансова безпека банківської діяльності : навчальний посібник для самостійного вивчення дисципліни “Безпека бан</w:t>
            </w:r>
            <w:r w:rsid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softHyphen/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ків” / С. М. Побережний</w:t>
            </w:r>
            <w:r w:rsid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, О. Л. Пластун, Т. М. Болгар. – Суми : ДВНЗ “УАБС НБУ”, 2010. –</w:t>
            </w:r>
            <w:r w:rsidR="00477B32" w:rsidRPr="00477B32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 112 с.</w:t>
            </w:r>
          </w:p>
        </w:tc>
      </w:tr>
      <w:tr w:rsidR="00411AD0" w:rsidRPr="00552BEB" w:rsidTr="000559D2">
        <w:tc>
          <w:tcPr>
            <w:tcW w:w="9781" w:type="dxa"/>
            <w:gridSpan w:val="7"/>
          </w:tcPr>
          <w:p w:rsidR="00411AD0" w:rsidRPr="00552BEB" w:rsidRDefault="00411AD0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оцінювання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результатів навчання</w:t>
            </w:r>
          </w:p>
          <w:p w:rsidR="00D31B7A" w:rsidRPr="00EF33B2" w:rsidRDefault="00FD1A7A" w:rsidP="00525E62">
            <w:pPr>
              <w:tabs>
                <w:tab w:val="left" w:pos="6300"/>
              </w:tabs>
              <w:spacing w:line="23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3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Поточний контроль</w:t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здійснюється протягом семестру під час проведення лекційних, прак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>тичних, семінарських занять і оцінюється сумою набра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них балів (максимальна сума – 100 </w:t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балів; мінімальна сума, що дозволяє студенту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отримати залік, – 60</w:t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балів); підсумковий/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>семестровий контроль, проводи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ться у формі заліку</w:t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>, відповідно до графіку навчального проце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EF33B2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Залік виставляється як загальна сума балів, набраних за результатами поточного </w:t>
            </w:r>
            <w:r w:rsidRPr="00275770">
              <w:rPr>
                <w:rFonts w:ascii="Times New Roman" w:hAnsi="Times New Roman" w:cs="Times New Roman"/>
                <w:i/>
                <w:spacing w:val="-6"/>
                <w:kern w:val="24"/>
                <w:sz w:val="24"/>
                <w:szCs w:val="24"/>
              </w:rPr>
              <w:t>конт</w:t>
            </w:r>
            <w:r w:rsidRPr="00275770">
              <w:rPr>
                <w:rFonts w:ascii="Times New Roman" w:hAnsi="Times New Roman" w:cs="Times New Roman"/>
                <w:i/>
                <w:spacing w:val="-6"/>
                <w:kern w:val="24"/>
                <w:sz w:val="24"/>
                <w:szCs w:val="24"/>
              </w:rPr>
              <w:softHyphen/>
              <w:t>ролю. Більш детальна інформація щодо оцінювання наведена в технологічній карті дисципліни</w:t>
            </w:r>
          </w:p>
        </w:tc>
      </w:tr>
      <w:tr w:rsidR="00B4188C" w:rsidRPr="00552BEB" w:rsidTr="000559D2">
        <w:trPr>
          <w:trHeight w:val="698"/>
        </w:trPr>
        <w:tc>
          <w:tcPr>
            <w:tcW w:w="9781" w:type="dxa"/>
            <w:gridSpan w:val="7"/>
            <w:tcBorders>
              <w:bottom w:val="dotted" w:sz="4" w:space="0" w:color="auto"/>
            </w:tcBorders>
            <w:vAlign w:val="center"/>
          </w:tcPr>
          <w:p w:rsidR="00B4188C" w:rsidRPr="00B93B5F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Накопичування рейтингових балів з навчальної дисципліни 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FFFFF" w:themeFill="background1"/>
          </w:tcPr>
          <w:p w:rsidR="00B4188C" w:rsidRPr="004B32DF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DF">
              <w:rPr>
                <w:rFonts w:ascii="Times New Roman" w:hAnsi="Times New Roman" w:cs="Times New Roman"/>
                <w:b/>
                <w:sz w:val="24"/>
                <w:szCs w:val="24"/>
              </w:rPr>
              <w:t>Види навчальної роботи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B4188C" w:rsidRPr="004B32DF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DF">
              <w:rPr>
                <w:rFonts w:ascii="Times New Roman" w:hAnsi="Times New Roman" w:cs="Times New Roman"/>
                <w:b/>
                <w:sz w:val="24"/>
                <w:szCs w:val="24"/>
              </w:rPr>
              <w:t>Мах кількість балів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Pr="00DB3E0F" w:rsidRDefault="00DB3E0F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F">
              <w:rPr>
                <w:rFonts w:ascii="Times New Roman" w:hAnsi="Times New Roman" w:cs="Times New Roman"/>
                <w:sz w:val="24"/>
                <w:szCs w:val="24"/>
              </w:rPr>
              <w:t>Активна робота на парах</w:t>
            </w:r>
          </w:p>
        </w:tc>
        <w:tc>
          <w:tcPr>
            <w:tcW w:w="2977" w:type="dxa"/>
            <w:gridSpan w:val="2"/>
          </w:tcPr>
          <w:p w:rsidR="004B32DF" w:rsidRDefault="00525E62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0F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DB3E0F" w:rsidRPr="00DB3E0F" w:rsidRDefault="00DB3E0F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Домашні завдання </w:t>
            </w:r>
          </w:p>
        </w:tc>
        <w:tc>
          <w:tcPr>
            <w:tcW w:w="2977" w:type="dxa"/>
            <w:gridSpan w:val="2"/>
          </w:tcPr>
          <w:p w:rsidR="00DB3E0F" w:rsidRDefault="00525E62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Pr="00DB3E0F" w:rsidRDefault="00B33639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</w:p>
        </w:tc>
        <w:tc>
          <w:tcPr>
            <w:tcW w:w="2977" w:type="dxa"/>
            <w:gridSpan w:val="2"/>
          </w:tcPr>
          <w:p w:rsidR="004B32DF" w:rsidRDefault="00B33639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Pr="00DB3E0F" w:rsidRDefault="00DB3E0F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F">
              <w:rPr>
                <w:rFonts w:ascii="Times New Roman" w:hAnsi="Times New Roman" w:cs="Times New Roman"/>
                <w:sz w:val="24"/>
                <w:szCs w:val="24"/>
              </w:rPr>
              <w:t>Експрес-опитування</w:t>
            </w:r>
          </w:p>
        </w:tc>
        <w:tc>
          <w:tcPr>
            <w:tcW w:w="2977" w:type="dxa"/>
            <w:gridSpan w:val="2"/>
          </w:tcPr>
          <w:p w:rsidR="004B32DF" w:rsidRDefault="00525E62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Default="004B32DF" w:rsidP="00525E62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Письмова контрольна робота</w:t>
            </w:r>
          </w:p>
        </w:tc>
        <w:tc>
          <w:tcPr>
            <w:tcW w:w="2977" w:type="dxa"/>
            <w:gridSpan w:val="2"/>
          </w:tcPr>
          <w:p w:rsidR="004B32DF" w:rsidRDefault="00B33639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Default="004B32DF" w:rsidP="00525E62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Колоквіум</w:t>
            </w:r>
            <w:r w:rsidR="00EF3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  <w:gridSpan w:val="2"/>
          </w:tcPr>
          <w:p w:rsidR="004B32DF" w:rsidRDefault="00B33639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Pr="00B93B5F" w:rsidRDefault="00EF33B2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 завдання</w:t>
            </w:r>
          </w:p>
        </w:tc>
        <w:tc>
          <w:tcPr>
            <w:tcW w:w="2977" w:type="dxa"/>
            <w:gridSpan w:val="2"/>
          </w:tcPr>
          <w:p w:rsidR="004B32DF" w:rsidRDefault="00525E62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B32DF" w:rsidRDefault="00525E62" w:rsidP="00525E62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Ділова </w:t>
            </w:r>
            <w:r w:rsidR="00B33639">
              <w:rPr>
                <w:rFonts w:ascii="Times New Roman" w:hAnsi="Times New Roman" w:cs="Times New Roman"/>
                <w:sz w:val="24"/>
                <w:szCs w:val="24"/>
              </w:rPr>
              <w:t xml:space="preserve"> гра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:rsidR="004B32DF" w:rsidRDefault="00B33639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5E62" w:rsidRPr="00552BEB" w:rsidTr="000559D2">
        <w:trPr>
          <w:trHeight w:val="86"/>
        </w:trPr>
        <w:tc>
          <w:tcPr>
            <w:tcW w:w="6804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525E62" w:rsidRDefault="00525E62" w:rsidP="00525E62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:rsidR="00525E62" w:rsidRDefault="00525E62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10D5" w:rsidRPr="00552BEB" w:rsidTr="000559D2">
        <w:trPr>
          <w:trHeight w:val="86"/>
        </w:trPr>
        <w:tc>
          <w:tcPr>
            <w:tcW w:w="6804" w:type="dxa"/>
            <w:gridSpan w:val="5"/>
            <w:shd w:val="clear" w:color="auto" w:fill="F2F2F2" w:themeFill="background1" w:themeFillShade="F2"/>
          </w:tcPr>
          <w:p w:rsidR="004B32DF" w:rsidRDefault="00B004E8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 кількість </w:t>
            </w:r>
            <w:r w:rsidR="004B32DF">
              <w:rPr>
                <w:rFonts w:ascii="Times New Roman" w:hAnsi="Times New Roman" w:cs="Times New Roman"/>
                <w:b/>
                <w:sz w:val="24"/>
                <w:szCs w:val="24"/>
              </w:rPr>
              <w:t>балів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:rsidR="004B32DF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B32DF" w:rsidRPr="00552BEB" w:rsidTr="000559D2">
        <w:trPr>
          <w:trHeight w:val="556"/>
        </w:trPr>
        <w:tc>
          <w:tcPr>
            <w:tcW w:w="9781" w:type="dxa"/>
            <w:gridSpan w:val="7"/>
          </w:tcPr>
          <w:p w:rsidR="004B32DF" w:rsidRPr="00525E6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32DF" w:rsidRPr="00552BEB" w:rsidRDefault="00B004E8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Відповідність</w:t>
            </w:r>
            <w:r w:rsidR="004B32DF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шкали оцінювання ЄКТС національній системі оцінювання</w:t>
            </w:r>
            <w:r w:rsidR="004B32DF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та ХНЕУ </w:t>
            </w:r>
            <w:r w:rsidR="004B32DF">
              <w:rPr>
                <w:rFonts w:ascii="Times New Roman" w:hAnsi="Times New Roman" w:cs="Times New Roman"/>
                <w:b/>
                <w:sz w:val="24"/>
                <w:szCs w:val="24"/>
              </w:rPr>
              <w:t>ім.</w:t>
            </w:r>
            <w:r w:rsidR="004B32DF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="004B32DF"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Кузнеця</w:t>
            </w:r>
            <w:proofErr w:type="spellEnd"/>
          </w:p>
        </w:tc>
      </w:tr>
      <w:tr w:rsidR="005B727F" w:rsidRPr="00552BEB" w:rsidTr="000559D2">
        <w:trPr>
          <w:trHeight w:val="409"/>
        </w:trPr>
        <w:tc>
          <w:tcPr>
            <w:tcW w:w="1843" w:type="dxa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</w:p>
        </w:tc>
        <w:tc>
          <w:tcPr>
            <w:tcW w:w="6946" w:type="dxa"/>
            <w:gridSpan w:val="5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7F10D5" w:rsidRPr="00552BEB" w:rsidTr="000559D2">
        <w:trPr>
          <w:trHeight w:val="571"/>
        </w:trPr>
        <w:tc>
          <w:tcPr>
            <w:tcW w:w="1843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для екзамену (іспиту), диференційованого заліку, курсового проекту (роботи), практики, тренінгу</w:t>
            </w:r>
          </w:p>
        </w:tc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7F10D5" w:rsidRPr="00552BEB" w:rsidTr="000559D2">
        <w:trPr>
          <w:trHeight w:val="265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03" w:type="dxa"/>
            <w:gridSpan w:val="4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843" w:type="dxa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7F10D5" w:rsidRPr="00552BEB" w:rsidTr="000559D2">
        <w:trPr>
          <w:trHeight w:val="270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82 – 89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843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0D5" w:rsidRPr="00552BEB" w:rsidTr="000559D2">
        <w:trPr>
          <w:trHeight w:val="259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74 – 81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0D5" w:rsidRPr="00552BEB" w:rsidTr="000559D2">
        <w:trPr>
          <w:trHeight w:val="264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64 – 73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843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0D5" w:rsidRPr="00552BEB" w:rsidTr="000559D2">
        <w:trPr>
          <w:trHeight w:val="253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60 – 63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0D5" w:rsidRPr="00552BEB" w:rsidTr="000559D2">
        <w:trPr>
          <w:trHeight w:val="116"/>
        </w:trPr>
        <w:tc>
          <w:tcPr>
            <w:tcW w:w="1843" w:type="dxa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</w:tc>
        <w:tc>
          <w:tcPr>
            <w:tcW w:w="992" w:type="dxa"/>
            <w:vAlign w:val="center"/>
          </w:tcPr>
          <w:p w:rsidR="004B32DF" w:rsidRPr="00285A82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843" w:type="dxa"/>
            <w:vMerge w:val="restart"/>
            <w:vAlign w:val="center"/>
          </w:tcPr>
          <w:p w:rsidR="004B32DF" w:rsidRPr="00552BEB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  <w:tr w:rsidR="007F10D5" w:rsidRPr="00552BEB" w:rsidTr="000559D2">
        <w:trPr>
          <w:trHeight w:val="247"/>
        </w:trPr>
        <w:tc>
          <w:tcPr>
            <w:tcW w:w="1843" w:type="dxa"/>
          </w:tcPr>
          <w:p w:rsidR="004B32DF" w:rsidRPr="00552BEB" w:rsidRDefault="004B32DF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</w:tc>
        <w:tc>
          <w:tcPr>
            <w:tcW w:w="992" w:type="dxa"/>
          </w:tcPr>
          <w:p w:rsidR="004B32DF" w:rsidRPr="00285A82" w:rsidRDefault="004B32DF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5103" w:type="dxa"/>
            <w:gridSpan w:val="4"/>
            <w:vMerge/>
          </w:tcPr>
          <w:p w:rsidR="004B32DF" w:rsidRPr="00552BEB" w:rsidRDefault="004B32DF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32DF" w:rsidRPr="00552BEB" w:rsidRDefault="004B32DF" w:rsidP="007F5E1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2DF" w:rsidRPr="00552BEB" w:rsidTr="000559D2">
        <w:trPr>
          <w:trHeight w:val="247"/>
        </w:trPr>
        <w:tc>
          <w:tcPr>
            <w:tcW w:w="9781" w:type="dxa"/>
            <w:gridSpan w:val="7"/>
          </w:tcPr>
          <w:p w:rsidR="004B32DF" w:rsidRDefault="004B32DF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Політики навчальної дисципліни</w:t>
            </w:r>
          </w:p>
          <w:p w:rsidR="004B32DF" w:rsidRPr="00591441" w:rsidRDefault="005A6B18" w:rsidP="00525E6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У випадку недотримання політики</w:t>
            </w:r>
            <w:r w:rsidR="004B32DF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академічної доброчесності</w:t>
            </w:r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(плагіат, </w:t>
            </w:r>
            <w:proofErr w:type="spellStart"/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самоплагіат</w:t>
            </w:r>
            <w:proofErr w:type="spellEnd"/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, фабрикація, фальсифікація, списування, обман, хабарництво, необ’єктивне оцінювання) передбачено повторне проходження оцінювання. Політика щодо пропусків занять передбачає виконання і надання  для перевірки </w:t>
            </w:r>
            <w:r w:rsidR="00725B64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завдань за у</w:t>
            </w:r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сі</w:t>
            </w:r>
            <w:r w:rsidR="00725B64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ма видами</w:t>
            </w:r>
            <w:r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навчальної роботи, </w:t>
            </w:r>
            <w:r w:rsidR="00725B64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які мали бути виконані здобувачем вищої освіти під час пропущених занять. </w:t>
            </w:r>
            <w:r w:rsidR="004B32DF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Політика щодо виконання завдань пізніше встановленого терміну</w:t>
            </w:r>
            <w:r w:rsidR="008F6B1F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(після закінчення аудиторних занять) передбачає </w:t>
            </w:r>
            <w:proofErr w:type="spellStart"/>
            <w:r w:rsidR="008F6B1F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недопуск</w:t>
            </w:r>
            <w:proofErr w:type="spellEnd"/>
            <w:r w:rsidR="008F6B1F" w:rsidRPr="005914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до підсумкового контролю у відповідності з графіком навчального процесу і його складання під час перездачі</w:t>
            </w:r>
          </w:p>
        </w:tc>
      </w:tr>
      <w:tr w:rsidR="004B32DF" w:rsidRPr="00552BEB" w:rsidTr="000559D2">
        <w:trPr>
          <w:trHeight w:val="814"/>
        </w:trPr>
        <w:tc>
          <w:tcPr>
            <w:tcW w:w="9781" w:type="dxa"/>
            <w:gridSpan w:val="7"/>
          </w:tcPr>
          <w:p w:rsidR="004B32DF" w:rsidRPr="00525E62" w:rsidRDefault="004B32DF" w:rsidP="00525E62">
            <w:pPr>
              <w:spacing w:line="233" w:lineRule="auto"/>
              <w:ind w:firstLine="250"/>
              <w:jc w:val="center"/>
              <w:rPr>
                <w:rFonts w:ascii="Times New Roman" w:hAnsi="Times New Roman" w:cs="Times New Roman"/>
                <w:b/>
                <w:spacing w:val="-6"/>
                <w:kern w:val="24"/>
                <w:sz w:val="24"/>
                <w:szCs w:val="24"/>
              </w:rPr>
            </w:pPr>
            <w:r w:rsidRPr="00525E62">
              <w:rPr>
                <w:rFonts w:ascii="Times New Roman" w:hAnsi="Times New Roman" w:cs="Times New Roman"/>
                <w:b/>
                <w:i/>
                <w:spacing w:val="-6"/>
                <w:kern w:val="24"/>
                <w:sz w:val="24"/>
                <w:szCs w:val="24"/>
              </w:rPr>
              <w:t xml:space="preserve">Більш детальну інформацію щодо </w:t>
            </w:r>
            <w:proofErr w:type="spellStart"/>
            <w:r w:rsidRPr="00525E62">
              <w:rPr>
                <w:rFonts w:ascii="Times New Roman" w:hAnsi="Times New Roman" w:cs="Times New Roman"/>
                <w:b/>
                <w:i/>
                <w:spacing w:val="-6"/>
                <w:kern w:val="24"/>
                <w:sz w:val="24"/>
                <w:szCs w:val="24"/>
              </w:rPr>
              <w:t>компетентностей</w:t>
            </w:r>
            <w:proofErr w:type="spellEnd"/>
            <w:r w:rsidRPr="00525E62">
              <w:rPr>
                <w:rFonts w:ascii="Times New Roman" w:hAnsi="Times New Roman" w:cs="Times New Roman"/>
                <w:b/>
                <w:i/>
                <w:spacing w:val="-6"/>
                <w:kern w:val="24"/>
                <w:sz w:val="24"/>
                <w:szCs w:val="24"/>
              </w:rPr>
              <w:t>, результатів навчання, методів навчання, форм оцінювання, самостійної роботи наведено у Робочій програмі навчальної дисципліни</w:t>
            </w:r>
            <w:r w:rsidR="00EA0CC8" w:rsidRPr="00525E62">
              <w:rPr>
                <w:rFonts w:ascii="Times New Roman" w:hAnsi="Times New Roman" w:cs="Times New Roman"/>
                <w:b/>
                <w:i/>
                <w:spacing w:val="-6"/>
                <w:kern w:val="24"/>
                <w:sz w:val="24"/>
                <w:szCs w:val="24"/>
              </w:rPr>
              <w:t xml:space="preserve"> </w:t>
            </w:r>
            <w:r w:rsidR="00477B32" w:rsidRPr="00525E62">
              <w:rPr>
                <w:rFonts w:ascii="Times New Roman" w:hAnsi="Times New Roman" w:cs="Times New Roman"/>
                <w:i/>
                <w:spacing w:val="-6"/>
                <w:kern w:val="24"/>
                <w:sz w:val="24"/>
                <w:szCs w:val="24"/>
              </w:rPr>
              <w:t>(http://www.repository.hneu.edu.ua/bitstream/123456789/23061/1/%d0%9c%d1%96%d1%88%d0%b8%d0%bd%20%d0%a0%d0%9f%d0%9d%d0%94%20%d0%91%d0%b5%d0%b7%d0%bf%d0%b5%d0%ba%d0%b0%20%d0%b1%d0%b0%d0%bd%d0%ba%d1%96%d0%b2%d1%81%d1%8c%d0%ba%d0%b8%d1%85%20%d1%83%d1%81%d1%82%d0%b0%d0%bd%d0%be%d0%b2%202019.pdf</w:t>
            </w:r>
            <w:r w:rsidR="000559D2" w:rsidRPr="00525E62"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 xml:space="preserve"> </w:t>
            </w:r>
            <w:r w:rsidR="00B14E7F" w:rsidRPr="00525E62"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>)</w:t>
            </w:r>
            <w:r w:rsidR="000559D2" w:rsidRPr="00525E62"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005799" w:rsidRPr="00525E62" w:rsidRDefault="00005799" w:rsidP="00552BEB">
      <w:pPr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B14E7F" w:rsidRDefault="00C24A62" w:rsidP="00552BE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затверджено на засіданні кафедри </w:t>
      </w:r>
      <w:r w:rsidR="00F946C8">
        <w:rPr>
          <w:rFonts w:ascii="Times New Roman" w:hAnsi="Times New Roman" w:cs="Times New Roman"/>
          <w:sz w:val="24"/>
          <w:szCs w:val="24"/>
        </w:rPr>
        <w:t>міжнародного бізнесу</w:t>
      </w:r>
    </w:p>
    <w:p w:rsidR="00DB3E0F" w:rsidRDefault="00F946C8" w:rsidP="00552BE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 економічного аналізу</w:t>
      </w:r>
      <w:r w:rsidR="00DB3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2E" w:rsidRPr="00FD1A7A" w:rsidRDefault="00FD1A7A" w:rsidP="00552BEB">
      <w:pPr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D1A7A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B14E7F">
        <w:rPr>
          <w:rFonts w:ascii="Times New Roman" w:hAnsi="Times New Roman" w:cs="Times New Roman"/>
          <w:color w:val="FF0000"/>
          <w:sz w:val="24"/>
          <w:szCs w:val="24"/>
          <w:lang w:val="ru-RU"/>
        </w:rPr>
        <w:t>25</w:t>
      </w:r>
      <w:r w:rsidR="00C24A62" w:rsidRPr="00FD1A7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DB3E0F" w:rsidRPr="00FD1A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1A7A">
        <w:rPr>
          <w:rFonts w:ascii="Times New Roman" w:hAnsi="Times New Roman" w:cs="Times New Roman"/>
          <w:color w:val="FF0000"/>
          <w:sz w:val="24"/>
          <w:szCs w:val="24"/>
        </w:rPr>
        <w:t>c</w:t>
      </w:r>
      <w:proofErr w:type="spellStart"/>
      <w:r w:rsidRPr="00FD1A7A">
        <w:rPr>
          <w:rFonts w:ascii="Times New Roman" w:hAnsi="Times New Roman" w:cs="Times New Roman"/>
          <w:color w:val="FF0000"/>
          <w:sz w:val="24"/>
          <w:szCs w:val="24"/>
          <w:lang w:val="ru-RU"/>
        </w:rPr>
        <w:t>ерпня</w:t>
      </w:r>
      <w:proofErr w:type="spellEnd"/>
      <w:r w:rsidR="00DB3E0F" w:rsidRPr="00FD1A7A">
        <w:rPr>
          <w:rFonts w:ascii="Times New Roman" w:hAnsi="Times New Roman" w:cs="Times New Roman"/>
          <w:color w:val="FF0000"/>
          <w:sz w:val="24"/>
          <w:szCs w:val="24"/>
        </w:rPr>
        <w:t xml:space="preserve"> 2020 </w:t>
      </w:r>
      <w:r w:rsidR="00C24A62" w:rsidRPr="00FD1A7A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DB3E0F" w:rsidRPr="00FD1A7A">
        <w:rPr>
          <w:rFonts w:ascii="Times New Roman" w:hAnsi="Times New Roman" w:cs="Times New Roman"/>
          <w:color w:val="FF0000"/>
          <w:sz w:val="24"/>
          <w:szCs w:val="24"/>
        </w:rPr>
        <w:t xml:space="preserve">. Протокол </w:t>
      </w:r>
      <w:r w:rsidR="008F6B1F" w:rsidRPr="00FD1A7A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FD1A7A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sectPr w:rsidR="00D7202E" w:rsidRPr="00FD1A7A" w:rsidSect="004D66BC">
      <w:headerReference w:type="default" r:id="rId10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4E" w:rsidRDefault="006A554E" w:rsidP="006A2638">
      <w:r>
        <w:separator/>
      </w:r>
    </w:p>
  </w:endnote>
  <w:endnote w:type="continuationSeparator" w:id="0">
    <w:p w:rsidR="006A554E" w:rsidRDefault="006A554E" w:rsidP="006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4E" w:rsidRDefault="006A554E" w:rsidP="006A2638">
      <w:r>
        <w:separator/>
      </w:r>
    </w:p>
  </w:footnote>
  <w:footnote w:type="continuationSeparator" w:id="0">
    <w:p w:rsidR="006A554E" w:rsidRDefault="006A554E" w:rsidP="006A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BC" w:rsidRDefault="006C14BC" w:rsidP="006A2638">
    <w:pPr>
      <w:ind w:firstLine="1134"/>
      <w:rPr>
        <w:rFonts w:ascii="Times New Roman" w:hAnsi="Times New Roman" w:cs="Times New Roman"/>
        <w:i/>
        <w:sz w:val="24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val="ru-RU" w:eastAsia="ru-RU"/>
      </w:rPr>
      <w:drawing>
        <wp:anchor distT="0" distB="0" distL="114300" distR="114300" simplePos="0" relativeHeight="251665408" behindDoc="0" locked="0" layoutInCell="1" allowOverlap="1" wp14:anchorId="1BF4D7BC" wp14:editId="1B05136D">
          <wp:simplePos x="0" y="0"/>
          <wp:positionH relativeFrom="margin">
            <wp:posOffset>-68580</wp:posOffset>
          </wp:positionH>
          <wp:positionV relativeFrom="margin">
            <wp:posOffset>-554990</wp:posOffset>
          </wp:positionV>
          <wp:extent cx="542925" cy="542925"/>
          <wp:effectExtent l="0" t="0" r="9525" b="9525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14BC" w:rsidRDefault="006C14BC" w:rsidP="006A2638">
    <w:pPr>
      <w:ind w:firstLine="1134"/>
    </w:pPr>
    <w:r w:rsidRPr="0084026D">
      <w:rPr>
        <w:rFonts w:ascii="Times New Roman" w:hAnsi="Times New Roman" w:cs="Times New Roman"/>
        <w:i/>
        <w:sz w:val="24"/>
        <w:szCs w:val="28"/>
      </w:rPr>
      <w:t xml:space="preserve">Харківський національний економічний університет імені Семена </w:t>
    </w:r>
    <w:proofErr w:type="spellStart"/>
    <w:r w:rsidRPr="0084026D">
      <w:rPr>
        <w:rFonts w:ascii="Times New Roman" w:hAnsi="Times New Roman" w:cs="Times New Roman"/>
        <w:i/>
        <w:sz w:val="24"/>
        <w:szCs w:val="28"/>
      </w:rPr>
      <w:t>Кузнеця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E0C83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7FC20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1F16E9E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190CDE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335225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FECA3A8C"/>
    <w:lvl w:ilvl="0" w:tplc="F146BFFE">
      <w:start w:val="1"/>
      <w:numFmt w:val="bullet"/>
      <w:suff w:val="space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У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314C95AE"/>
    <w:lvl w:ilvl="0" w:tplc="3AE27BB0">
      <w:start w:val="1"/>
      <w:numFmt w:val="bullet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43108D7"/>
    <w:multiLevelType w:val="hybridMultilevel"/>
    <w:tmpl w:val="811EEBCC"/>
    <w:lvl w:ilvl="0" w:tplc="3AE27BB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86371CA"/>
    <w:multiLevelType w:val="hybridMultilevel"/>
    <w:tmpl w:val="096A6FEC"/>
    <w:lvl w:ilvl="0" w:tplc="33A49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7720F"/>
    <w:multiLevelType w:val="hybridMultilevel"/>
    <w:tmpl w:val="BA8E5678"/>
    <w:lvl w:ilvl="0" w:tplc="F41A121A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925EC3"/>
    <w:multiLevelType w:val="hybridMultilevel"/>
    <w:tmpl w:val="56661A1A"/>
    <w:lvl w:ilvl="0" w:tplc="04FE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A78A3"/>
    <w:multiLevelType w:val="hybridMultilevel"/>
    <w:tmpl w:val="247E4C98"/>
    <w:lvl w:ilvl="0" w:tplc="EBE0714E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0EC43125"/>
    <w:multiLevelType w:val="hybridMultilevel"/>
    <w:tmpl w:val="AE6C09BC"/>
    <w:lvl w:ilvl="0" w:tplc="5B4869DC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45D7429"/>
    <w:multiLevelType w:val="hybridMultilevel"/>
    <w:tmpl w:val="AD32C99E"/>
    <w:lvl w:ilvl="0" w:tplc="2A0C52D8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B077B6"/>
    <w:multiLevelType w:val="hybridMultilevel"/>
    <w:tmpl w:val="291443C0"/>
    <w:lvl w:ilvl="0" w:tplc="969097B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181A4BCC"/>
    <w:multiLevelType w:val="hybridMultilevel"/>
    <w:tmpl w:val="78CCD004"/>
    <w:lvl w:ilvl="0" w:tplc="CB08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B694308"/>
    <w:multiLevelType w:val="hybridMultilevel"/>
    <w:tmpl w:val="CECA99EE"/>
    <w:lvl w:ilvl="0" w:tplc="D9785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1FB358C5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1FDA2F6C"/>
    <w:multiLevelType w:val="hybridMultilevel"/>
    <w:tmpl w:val="A71EA754"/>
    <w:lvl w:ilvl="0" w:tplc="FBF6D936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2432D6C"/>
    <w:multiLevelType w:val="hybridMultilevel"/>
    <w:tmpl w:val="FA042B42"/>
    <w:lvl w:ilvl="0" w:tplc="ACE8D94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64323BB"/>
    <w:multiLevelType w:val="multilevel"/>
    <w:tmpl w:val="C4962E7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2615" w:hanging="16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65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5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2160"/>
      </w:pPr>
      <w:rPr>
        <w:rFonts w:hint="default"/>
      </w:rPr>
    </w:lvl>
  </w:abstractNum>
  <w:abstractNum w:abstractNumId="22">
    <w:nsid w:val="27312BCA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D12ADC"/>
    <w:multiLevelType w:val="hybridMultilevel"/>
    <w:tmpl w:val="E9200D6E"/>
    <w:lvl w:ilvl="0" w:tplc="48D45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9667770"/>
    <w:multiLevelType w:val="hybridMultilevel"/>
    <w:tmpl w:val="90A80862"/>
    <w:lvl w:ilvl="0" w:tplc="E2E62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394DD5"/>
    <w:multiLevelType w:val="multilevel"/>
    <w:tmpl w:val="757ED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6">
    <w:nsid w:val="2CD06C99"/>
    <w:multiLevelType w:val="hybridMultilevel"/>
    <w:tmpl w:val="021E72AA"/>
    <w:lvl w:ilvl="0" w:tplc="91F84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0944797"/>
    <w:multiLevelType w:val="hybridMultilevel"/>
    <w:tmpl w:val="2E501594"/>
    <w:lvl w:ilvl="0" w:tplc="E56CE7FC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1622A7"/>
    <w:multiLevelType w:val="hybridMultilevel"/>
    <w:tmpl w:val="464E8EA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>
    <w:nsid w:val="38A97144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3B305BC0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3B6F57EE"/>
    <w:multiLevelType w:val="multilevel"/>
    <w:tmpl w:val="DA2C7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C8B5256"/>
    <w:multiLevelType w:val="multilevel"/>
    <w:tmpl w:val="DF78BB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3CAE2526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41D7053C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45675591"/>
    <w:multiLevelType w:val="multilevel"/>
    <w:tmpl w:val="D35887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4C0DB5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597C307B"/>
    <w:multiLevelType w:val="hybridMultilevel"/>
    <w:tmpl w:val="66CAABE8"/>
    <w:lvl w:ilvl="0" w:tplc="619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C299D"/>
    <w:multiLevelType w:val="hybridMultilevel"/>
    <w:tmpl w:val="90349AC8"/>
    <w:lvl w:ilvl="0" w:tplc="45C2A280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1B64FF6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5F5EFC"/>
    <w:multiLevelType w:val="multilevel"/>
    <w:tmpl w:val="4F3ACC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6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1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1">
    <w:nsid w:val="6E2142EB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762401DF"/>
    <w:multiLevelType w:val="hybridMultilevel"/>
    <w:tmpl w:val="B7DC13FE"/>
    <w:lvl w:ilvl="0" w:tplc="340E6D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9570E"/>
    <w:multiLevelType w:val="hybridMultilevel"/>
    <w:tmpl w:val="4FE0A23A"/>
    <w:lvl w:ilvl="0" w:tplc="86E0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D7E3D"/>
    <w:multiLevelType w:val="hybridMultilevel"/>
    <w:tmpl w:val="231C2DBC"/>
    <w:lvl w:ilvl="0" w:tplc="F80208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E5689"/>
    <w:multiLevelType w:val="hybridMultilevel"/>
    <w:tmpl w:val="094AC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0"/>
  </w:num>
  <w:num w:numId="4">
    <w:abstractNumId w:val="10"/>
  </w:num>
  <w:num w:numId="5">
    <w:abstractNumId w:val="12"/>
  </w:num>
  <w:num w:numId="6">
    <w:abstractNumId w:val="27"/>
  </w:num>
  <w:num w:numId="7">
    <w:abstractNumId w:val="14"/>
  </w:num>
  <w:num w:numId="8">
    <w:abstractNumId w:val="42"/>
  </w:num>
  <w:num w:numId="9">
    <w:abstractNumId w:val="7"/>
  </w:num>
  <w:num w:numId="10">
    <w:abstractNumId w:val="30"/>
  </w:num>
  <w:num w:numId="11">
    <w:abstractNumId w:val="18"/>
  </w:num>
  <w:num w:numId="12">
    <w:abstractNumId w:val="4"/>
  </w:num>
  <w:num w:numId="13">
    <w:abstractNumId w:val="5"/>
  </w:num>
  <w:num w:numId="14">
    <w:abstractNumId w:val="6"/>
  </w:num>
  <w:num w:numId="15">
    <w:abstractNumId w:val="39"/>
  </w:num>
  <w:num w:numId="16">
    <w:abstractNumId w:val="22"/>
  </w:num>
  <w:num w:numId="17">
    <w:abstractNumId w:val="24"/>
  </w:num>
  <w:num w:numId="18">
    <w:abstractNumId w:val="23"/>
  </w:num>
  <w:num w:numId="19">
    <w:abstractNumId w:val="26"/>
  </w:num>
  <w:num w:numId="20">
    <w:abstractNumId w:val="16"/>
  </w:num>
  <w:num w:numId="21">
    <w:abstractNumId w:val="43"/>
  </w:num>
  <w:num w:numId="22">
    <w:abstractNumId w:val="11"/>
  </w:num>
  <w:num w:numId="23">
    <w:abstractNumId w:val="20"/>
  </w:num>
  <w:num w:numId="24">
    <w:abstractNumId w:val="38"/>
  </w:num>
  <w:num w:numId="25">
    <w:abstractNumId w:val="19"/>
  </w:num>
  <w:num w:numId="26">
    <w:abstractNumId w:val="17"/>
  </w:num>
  <w:num w:numId="27">
    <w:abstractNumId w:val="44"/>
  </w:num>
  <w:num w:numId="28">
    <w:abstractNumId w:val="15"/>
  </w:num>
  <w:num w:numId="29">
    <w:abstractNumId w:val="37"/>
  </w:num>
  <w:num w:numId="30">
    <w:abstractNumId w:val="1"/>
  </w:num>
  <w:num w:numId="31">
    <w:abstractNumId w:val="2"/>
  </w:num>
  <w:num w:numId="32">
    <w:abstractNumId w:val="3"/>
  </w:num>
  <w:num w:numId="33">
    <w:abstractNumId w:val="28"/>
  </w:num>
  <w:num w:numId="34">
    <w:abstractNumId w:val="21"/>
  </w:num>
  <w:num w:numId="35">
    <w:abstractNumId w:val="45"/>
  </w:num>
  <w:num w:numId="36">
    <w:abstractNumId w:val="34"/>
  </w:num>
  <w:num w:numId="37">
    <w:abstractNumId w:val="36"/>
  </w:num>
  <w:num w:numId="38">
    <w:abstractNumId w:val="29"/>
  </w:num>
  <w:num w:numId="39">
    <w:abstractNumId w:val="41"/>
  </w:num>
  <w:num w:numId="40">
    <w:abstractNumId w:val="40"/>
  </w:num>
  <w:num w:numId="41">
    <w:abstractNumId w:val="32"/>
  </w:num>
  <w:num w:numId="42">
    <w:abstractNumId w:val="25"/>
  </w:num>
  <w:num w:numId="43">
    <w:abstractNumId w:val="31"/>
  </w:num>
  <w:num w:numId="44">
    <w:abstractNumId w:val="13"/>
  </w:num>
  <w:num w:numId="45">
    <w:abstractNumId w:val="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96"/>
    <w:rsid w:val="0000491A"/>
    <w:rsid w:val="00005799"/>
    <w:rsid w:val="0000783A"/>
    <w:rsid w:val="00007DB3"/>
    <w:rsid w:val="00013B13"/>
    <w:rsid w:val="00016F33"/>
    <w:rsid w:val="00034C7F"/>
    <w:rsid w:val="00037222"/>
    <w:rsid w:val="00046991"/>
    <w:rsid w:val="00055274"/>
    <w:rsid w:val="000559D2"/>
    <w:rsid w:val="0006034B"/>
    <w:rsid w:val="0007274C"/>
    <w:rsid w:val="00092B79"/>
    <w:rsid w:val="000A3246"/>
    <w:rsid w:val="000A7CA2"/>
    <w:rsid w:val="000B5244"/>
    <w:rsid w:val="000B72A6"/>
    <w:rsid w:val="000C08A3"/>
    <w:rsid w:val="000C53A7"/>
    <w:rsid w:val="000D5C36"/>
    <w:rsid w:val="000E4370"/>
    <w:rsid w:val="000E6E45"/>
    <w:rsid w:val="000F0183"/>
    <w:rsid w:val="000F416A"/>
    <w:rsid w:val="00104495"/>
    <w:rsid w:val="00132A33"/>
    <w:rsid w:val="0014658C"/>
    <w:rsid w:val="00156D29"/>
    <w:rsid w:val="0015719A"/>
    <w:rsid w:val="00160FB9"/>
    <w:rsid w:val="00170E27"/>
    <w:rsid w:val="001743ED"/>
    <w:rsid w:val="001776E4"/>
    <w:rsid w:val="00185C13"/>
    <w:rsid w:val="001950F6"/>
    <w:rsid w:val="00197292"/>
    <w:rsid w:val="001A4817"/>
    <w:rsid w:val="001B7B92"/>
    <w:rsid w:val="001C0176"/>
    <w:rsid w:val="001D3598"/>
    <w:rsid w:val="001D3D9A"/>
    <w:rsid w:val="001E6DC0"/>
    <w:rsid w:val="001F3E34"/>
    <w:rsid w:val="00201BFC"/>
    <w:rsid w:val="00207C07"/>
    <w:rsid w:val="00215417"/>
    <w:rsid w:val="00216D65"/>
    <w:rsid w:val="0022470A"/>
    <w:rsid w:val="00232232"/>
    <w:rsid w:val="00257FC2"/>
    <w:rsid w:val="0026415D"/>
    <w:rsid w:val="00276855"/>
    <w:rsid w:val="0028205D"/>
    <w:rsid w:val="00283684"/>
    <w:rsid w:val="00285A82"/>
    <w:rsid w:val="0029660A"/>
    <w:rsid w:val="002A7F23"/>
    <w:rsid w:val="002C0DE3"/>
    <w:rsid w:val="002F3E25"/>
    <w:rsid w:val="002F441D"/>
    <w:rsid w:val="002F77FA"/>
    <w:rsid w:val="00316B7F"/>
    <w:rsid w:val="003222B8"/>
    <w:rsid w:val="0033711C"/>
    <w:rsid w:val="00371499"/>
    <w:rsid w:val="00374317"/>
    <w:rsid w:val="003746D6"/>
    <w:rsid w:val="00391B09"/>
    <w:rsid w:val="003A26C1"/>
    <w:rsid w:val="003A4C37"/>
    <w:rsid w:val="003B6A52"/>
    <w:rsid w:val="003B6DD0"/>
    <w:rsid w:val="003C6A4E"/>
    <w:rsid w:val="003C7A06"/>
    <w:rsid w:val="003E00F6"/>
    <w:rsid w:val="003E5ADB"/>
    <w:rsid w:val="003F7885"/>
    <w:rsid w:val="00403776"/>
    <w:rsid w:val="00403FA6"/>
    <w:rsid w:val="00411AD0"/>
    <w:rsid w:val="0041202A"/>
    <w:rsid w:val="004241BF"/>
    <w:rsid w:val="00424498"/>
    <w:rsid w:val="004565B2"/>
    <w:rsid w:val="00477B32"/>
    <w:rsid w:val="0048606D"/>
    <w:rsid w:val="004A0016"/>
    <w:rsid w:val="004B32DF"/>
    <w:rsid w:val="004B3D7E"/>
    <w:rsid w:val="004D60FF"/>
    <w:rsid w:val="004D66BC"/>
    <w:rsid w:val="004E0DA1"/>
    <w:rsid w:val="004E735A"/>
    <w:rsid w:val="004F237A"/>
    <w:rsid w:val="004F39AA"/>
    <w:rsid w:val="004F7F5E"/>
    <w:rsid w:val="005061CC"/>
    <w:rsid w:val="00525E62"/>
    <w:rsid w:val="00541FA3"/>
    <w:rsid w:val="00541FB5"/>
    <w:rsid w:val="00542458"/>
    <w:rsid w:val="00542690"/>
    <w:rsid w:val="005519F1"/>
    <w:rsid w:val="00552BEB"/>
    <w:rsid w:val="00565BB6"/>
    <w:rsid w:val="00576E0F"/>
    <w:rsid w:val="00583FB6"/>
    <w:rsid w:val="00591441"/>
    <w:rsid w:val="00592D2F"/>
    <w:rsid w:val="005A4A51"/>
    <w:rsid w:val="005A6B18"/>
    <w:rsid w:val="005B4AD2"/>
    <w:rsid w:val="005B727F"/>
    <w:rsid w:val="005C7A5E"/>
    <w:rsid w:val="005E380E"/>
    <w:rsid w:val="005E439F"/>
    <w:rsid w:val="005E7681"/>
    <w:rsid w:val="005E7B67"/>
    <w:rsid w:val="005F1F9D"/>
    <w:rsid w:val="005F4A28"/>
    <w:rsid w:val="005F6A0B"/>
    <w:rsid w:val="00602A2F"/>
    <w:rsid w:val="006365AF"/>
    <w:rsid w:val="006379C2"/>
    <w:rsid w:val="00642563"/>
    <w:rsid w:val="00676F45"/>
    <w:rsid w:val="00677116"/>
    <w:rsid w:val="0068236B"/>
    <w:rsid w:val="00687DB3"/>
    <w:rsid w:val="00691DCC"/>
    <w:rsid w:val="00691E32"/>
    <w:rsid w:val="0069753C"/>
    <w:rsid w:val="006A2638"/>
    <w:rsid w:val="006A3894"/>
    <w:rsid w:val="006A4FB8"/>
    <w:rsid w:val="006A554E"/>
    <w:rsid w:val="006A5BF2"/>
    <w:rsid w:val="006C14BC"/>
    <w:rsid w:val="006D11A7"/>
    <w:rsid w:val="006D246E"/>
    <w:rsid w:val="00707C5D"/>
    <w:rsid w:val="00716265"/>
    <w:rsid w:val="0071650F"/>
    <w:rsid w:val="00717596"/>
    <w:rsid w:val="0072156A"/>
    <w:rsid w:val="00725B64"/>
    <w:rsid w:val="0072709F"/>
    <w:rsid w:val="007359BB"/>
    <w:rsid w:val="00735B54"/>
    <w:rsid w:val="007445D1"/>
    <w:rsid w:val="007548C8"/>
    <w:rsid w:val="00763C84"/>
    <w:rsid w:val="00763FA8"/>
    <w:rsid w:val="00764093"/>
    <w:rsid w:val="007712DF"/>
    <w:rsid w:val="00780C4A"/>
    <w:rsid w:val="00783810"/>
    <w:rsid w:val="00792D6D"/>
    <w:rsid w:val="007975AF"/>
    <w:rsid w:val="007A66D4"/>
    <w:rsid w:val="007A77C0"/>
    <w:rsid w:val="007B1AAF"/>
    <w:rsid w:val="007C1A73"/>
    <w:rsid w:val="007C5EFF"/>
    <w:rsid w:val="007D200E"/>
    <w:rsid w:val="007D22C1"/>
    <w:rsid w:val="007E0D0F"/>
    <w:rsid w:val="007F10D5"/>
    <w:rsid w:val="007F4DF0"/>
    <w:rsid w:val="007F51B6"/>
    <w:rsid w:val="007F5E1B"/>
    <w:rsid w:val="007F7065"/>
    <w:rsid w:val="00802EEF"/>
    <w:rsid w:val="00804B86"/>
    <w:rsid w:val="00821A37"/>
    <w:rsid w:val="00825B24"/>
    <w:rsid w:val="008325B9"/>
    <w:rsid w:val="00844BFD"/>
    <w:rsid w:val="008633D7"/>
    <w:rsid w:val="00864245"/>
    <w:rsid w:val="008719A5"/>
    <w:rsid w:val="0089259A"/>
    <w:rsid w:val="00894580"/>
    <w:rsid w:val="008A5757"/>
    <w:rsid w:val="008B386F"/>
    <w:rsid w:val="008C533E"/>
    <w:rsid w:val="008F6B1F"/>
    <w:rsid w:val="009037AB"/>
    <w:rsid w:val="00915758"/>
    <w:rsid w:val="00921AA6"/>
    <w:rsid w:val="00924749"/>
    <w:rsid w:val="00924CCB"/>
    <w:rsid w:val="009264F7"/>
    <w:rsid w:val="00926D03"/>
    <w:rsid w:val="00931995"/>
    <w:rsid w:val="00942B02"/>
    <w:rsid w:val="0094435C"/>
    <w:rsid w:val="00954915"/>
    <w:rsid w:val="00957071"/>
    <w:rsid w:val="00975562"/>
    <w:rsid w:val="00990507"/>
    <w:rsid w:val="00992E87"/>
    <w:rsid w:val="00997DDE"/>
    <w:rsid w:val="009B4D05"/>
    <w:rsid w:val="009B5836"/>
    <w:rsid w:val="009D14D3"/>
    <w:rsid w:val="009D6307"/>
    <w:rsid w:val="009E4958"/>
    <w:rsid w:val="009F54FB"/>
    <w:rsid w:val="00A2009B"/>
    <w:rsid w:val="00A27B05"/>
    <w:rsid w:val="00A30085"/>
    <w:rsid w:val="00A321BD"/>
    <w:rsid w:val="00A35546"/>
    <w:rsid w:val="00A40D8B"/>
    <w:rsid w:val="00A5189B"/>
    <w:rsid w:val="00A625C5"/>
    <w:rsid w:val="00A66D70"/>
    <w:rsid w:val="00A84B50"/>
    <w:rsid w:val="00A87D20"/>
    <w:rsid w:val="00AB0905"/>
    <w:rsid w:val="00AB2516"/>
    <w:rsid w:val="00AB5C27"/>
    <w:rsid w:val="00AB760A"/>
    <w:rsid w:val="00AE13E1"/>
    <w:rsid w:val="00AF4FD3"/>
    <w:rsid w:val="00B004E8"/>
    <w:rsid w:val="00B04717"/>
    <w:rsid w:val="00B12C71"/>
    <w:rsid w:val="00B14E7F"/>
    <w:rsid w:val="00B33639"/>
    <w:rsid w:val="00B4188C"/>
    <w:rsid w:val="00B47016"/>
    <w:rsid w:val="00B64071"/>
    <w:rsid w:val="00B72914"/>
    <w:rsid w:val="00B76A51"/>
    <w:rsid w:val="00B871C5"/>
    <w:rsid w:val="00B87410"/>
    <w:rsid w:val="00B93B5F"/>
    <w:rsid w:val="00BA2991"/>
    <w:rsid w:val="00BA4A50"/>
    <w:rsid w:val="00BB206E"/>
    <w:rsid w:val="00BC437F"/>
    <w:rsid w:val="00BC561C"/>
    <w:rsid w:val="00BD295C"/>
    <w:rsid w:val="00BD2ADA"/>
    <w:rsid w:val="00BD345E"/>
    <w:rsid w:val="00BD77F0"/>
    <w:rsid w:val="00BF03FB"/>
    <w:rsid w:val="00C011C4"/>
    <w:rsid w:val="00C14D5C"/>
    <w:rsid w:val="00C165BB"/>
    <w:rsid w:val="00C16E1F"/>
    <w:rsid w:val="00C24A62"/>
    <w:rsid w:val="00C3074F"/>
    <w:rsid w:val="00C340B7"/>
    <w:rsid w:val="00C373DF"/>
    <w:rsid w:val="00C42BA3"/>
    <w:rsid w:val="00C66DE6"/>
    <w:rsid w:val="00C67F36"/>
    <w:rsid w:val="00C82D65"/>
    <w:rsid w:val="00C92118"/>
    <w:rsid w:val="00C95A3B"/>
    <w:rsid w:val="00CA7D89"/>
    <w:rsid w:val="00CB0366"/>
    <w:rsid w:val="00CB3FB1"/>
    <w:rsid w:val="00CB60F4"/>
    <w:rsid w:val="00CC2A07"/>
    <w:rsid w:val="00CF1CF5"/>
    <w:rsid w:val="00D15C1C"/>
    <w:rsid w:val="00D25FA8"/>
    <w:rsid w:val="00D31B7A"/>
    <w:rsid w:val="00D31FF7"/>
    <w:rsid w:val="00D55A21"/>
    <w:rsid w:val="00D71729"/>
    <w:rsid w:val="00D7202E"/>
    <w:rsid w:val="00D72742"/>
    <w:rsid w:val="00D72C2E"/>
    <w:rsid w:val="00D93321"/>
    <w:rsid w:val="00D96A49"/>
    <w:rsid w:val="00DA05C1"/>
    <w:rsid w:val="00DA2FC3"/>
    <w:rsid w:val="00DA5C04"/>
    <w:rsid w:val="00DB2824"/>
    <w:rsid w:val="00DB3E0F"/>
    <w:rsid w:val="00DB47D0"/>
    <w:rsid w:val="00DB7B31"/>
    <w:rsid w:val="00DC00A5"/>
    <w:rsid w:val="00DD2EB5"/>
    <w:rsid w:val="00DE219E"/>
    <w:rsid w:val="00DE2E89"/>
    <w:rsid w:val="00E02D61"/>
    <w:rsid w:val="00E1254B"/>
    <w:rsid w:val="00E219DE"/>
    <w:rsid w:val="00E25C16"/>
    <w:rsid w:val="00E25CF9"/>
    <w:rsid w:val="00E269CC"/>
    <w:rsid w:val="00E26B30"/>
    <w:rsid w:val="00E45D7D"/>
    <w:rsid w:val="00E62AAE"/>
    <w:rsid w:val="00E63856"/>
    <w:rsid w:val="00E66851"/>
    <w:rsid w:val="00E67C45"/>
    <w:rsid w:val="00E74A08"/>
    <w:rsid w:val="00E763AA"/>
    <w:rsid w:val="00E935C9"/>
    <w:rsid w:val="00EA0CC8"/>
    <w:rsid w:val="00EB4DB5"/>
    <w:rsid w:val="00EC5168"/>
    <w:rsid w:val="00ED490E"/>
    <w:rsid w:val="00ED4F83"/>
    <w:rsid w:val="00EE47D1"/>
    <w:rsid w:val="00EF0E11"/>
    <w:rsid w:val="00EF33B2"/>
    <w:rsid w:val="00EF3850"/>
    <w:rsid w:val="00F11309"/>
    <w:rsid w:val="00F14489"/>
    <w:rsid w:val="00F149C6"/>
    <w:rsid w:val="00F1561B"/>
    <w:rsid w:val="00F15AE7"/>
    <w:rsid w:val="00F15D95"/>
    <w:rsid w:val="00F304E8"/>
    <w:rsid w:val="00F33117"/>
    <w:rsid w:val="00F35394"/>
    <w:rsid w:val="00F513EE"/>
    <w:rsid w:val="00F725A9"/>
    <w:rsid w:val="00F84D18"/>
    <w:rsid w:val="00F946C8"/>
    <w:rsid w:val="00FA1F8C"/>
    <w:rsid w:val="00FA6EC5"/>
    <w:rsid w:val="00FA794C"/>
    <w:rsid w:val="00FB6E74"/>
    <w:rsid w:val="00FC077E"/>
    <w:rsid w:val="00FD1A7A"/>
    <w:rsid w:val="00FE6E80"/>
    <w:rsid w:val="00FE7C1C"/>
    <w:rsid w:val="00FF0F60"/>
    <w:rsid w:val="00FF521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a6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Основний текст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9">
    <w:name w:val="Hyperlink"/>
    <w:uiPriority w:val="99"/>
    <w:unhideWhenUsed/>
    <w:rsid w:val="005E7681"/>
    <w:rPr>
      <w:color w:val="0000FF"/>
      <w:u w:val="single"/>
    </w:rPr>
  </w:style>
  <w:style w:type="character" w:styleId="aa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b">
    <w:name w:val="Title"/>
    <w:basedOn w:val="a"/>
    <w:link w:val="ac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c">
    <w:name w:val="Название Знак"/>
    <w:basedOn w:val="a0"/>
    <w:link w:val="ab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3">
    <w:name w:val="FollowedHyperlink"/>
    <w:basedOn w:val="a0"/>
    <w:uiPriority w:val="99"/>
    <w:semiHidden/>
    <w:unhideWhenUsed/>
    <w:rsid w:val="009037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a6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Основний текст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9">
    <w:name w:val="Hyperlink"/>
    <w:uiPriority w:val="99"/>
    <w:unhideWhenUsed/>
    <w:rsid w:val="005E7681"/>
    <w:rPr>
      <w:color w:val="0000FF"/>
      <w:u w:val="single"/>
    </w:rPr>
  </w:style>
  <w:style w:type="character" w:styleId="aa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b">
    <w:name w:val="Title"/>
    <w:basedOn w:val="a"/>
    <w:link w:val="ac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c">
    <w:name w:val="Название Знак"/>
    <w:basedOn w:val="a0"/>
    <w:link w:val="ab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3">
    <w:name w:val="FollowedHyperlink"/>
    <w:basedOn w:val="a0"/>
    <w:uiPriority w:val="99"/>
    <w:semiHidden/>
    <w:unhideWhenUsed/>
    <w:rsid w:val="00903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leksandr.mishyn@hneu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C74F-3D9E-4753-A102-92FBC4CA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User</cp:lastModifiedBy>
  <cp:revision>2</cp:revision>
  <cp:lastPrinted>2020-08-27T07:01:00Z</cp:lastPrinted>
  <dcterms:created xsi:type="dcterms:W3CDTF">2020-12-18T10:51:00Z</dcterms:created>
  <dcterms:modified xsi:type="dcterms:W3CDTF">2020-12-18T10:51:00Z</dcterms:modified>
</cp:coreProperties>
</file>