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54" w:rsidRPr="00960577" w:rsidRDefault="00461354" w:rsidP="00461354">
      <w:pPr>
        <w:shd w:val="clear" w:color="auto" w:fill="FFFFFF"/>
        <w:spacing w:line="288" w:lineRule="auto"/>
        <w:ind w:firstLine="720"/>
        <w:rPr>
          <w:rFonts w:ascii="Arial" w:hAnsi="Arial" w:cs="Arial"/>
          <w:b/>
          <w:color w:val="000000"/>
          <w:spacing w:val="10"/>
          <w:lang w:val="uk-UA"/>
        </w:rPr>
      </w:pPr>
      <w:r w:rsidRPr="00960577">
        <w:rPr>
          <w:rFonts w:ascii="Arial" w:hAnsi="Arial" w:cs="Arial"/>
          <w:b/>
          <w:color w:val="000000"/>
          <w:spacing w:val="10"/>
          <w:sz w:val="28"/>
          <w:szCs w:val="28"/>
          <w:lang w:val="uk-UA"/>
        </w:rPr>
        <w:t>Практичне заняття</w:t>
      </w:r>
    </w:p>
    <w:p w:rsidR="00461354" w:rsidRPr="00960577" w:rsidRDefault="00461354" w:rsidP="00461354">
      <w:pPr>
        <w:pStyle w:val="a3"/>
        <w:adjustRightInd w:val="0"/>
        <w:spacing w:before="0" w:beforeAutospacing="0" w:after="0" w:afterAutospacing="0" w:line="288" w:lineRule="auto"/>
        <w:ind w:firstLine="720"/>
        <w:rPr>
          <w:rFonts w:ascii="Arial" w:hAnsi="Arial" w:cs="Arial"/>
          <w:spacing w:val="-4"/>
          <w:sz w:val="28"/>
          <w:szCs w:val="28"/>
          <w:lang w:val="uk-UA"/>
        </w:rPr>
      </w:pPr>
      <w:r w:rsidRPr="00960577">
        <w:rPr>
          <w:rFonts w:ascii="Arial" w:hAnsi="Arial" w:cs="Arial"/>
          <w:spacing w:val="-4"/>
          <w:sz w:val="28"/>
          <w:szCs w:val="28"/>
          <w:lang w:val="uk-UA"/>
        </w:rPr>
        <w:t xml:space="preserve">Завдання </w:t>
      </w:r>
      <w:r>
        <w:rPr>
          <w:rFonts w:ascii="Arial" w:hAnsi="Arial" w:cs="Arial"/>
          <w:spacing w:val="-4"/>
          <w:sz w:val="28"/>
          <w:szCs w:val="28"/>
          <w:lang w:val="uk-UA"/>
        </w:rPr>
        <w:t>8.</w:t>
      </w:r>
      <w:r w:rsidRPr="00960577">
        <w:rPr>
          <w:rFonts w:ascii="Arial" w:hAnsi="Arial" w:cs="Arial"/>
          <w:spacing w:val="-4"/>
          <w:sz w:val="28"/>
          <w:szCs w:val="28"/>
          <w:lang w:val="uk-UA"/>
        </w:rPr>
        <w:t>1. Оцінка кредитоспроможності позичаль</w:t>
      </w:r>
      <w:r w:rsidRPr="00960577">
        <w:rPr>
          <w:rFonts w:ascii="Arial" w:hAnsi="Arial" w:cs="Arial"/>
          <w:spacing w:val="-4"/>
          <w:sz w:val="28"/>
          <w:szCs w:val="28"/>
          <w:lang w:val="uk-UA"/>
        </w:rPr>
        <w:softHyphen/>
        <w:t>ника.</w:t>
      </w:r>
    </w:p>
    <w:p w:rsidR="00461354" w:rsidRPr="00960577" w:rsidRDefault="00461354" w:rsidP="00461354">
      <w:pPr>
        <w:spacing w:line="288" w:lineRule="auto"/>
        <w:ind w:firstLine="720"/>
        <w:rPr>
          <w:rFonts w:ascii="Arial" w:hAnsi="Arial" w:cs="Arial"/>
          <w:sz w:val="28"/>
          <w:szCs w:val="28"/>
          <w:lang w:val="uk-UA"/>
        </w:rPr>
      </w:pPr>
      <w:r>
        <w:rPr>
          <w:rFonts w:ascii="Arial" w:hAnsi="Arial" w:cs="Arial"/>
          <w:sz w:val="28"/>
          <w:szCs w:val="28"/>
          <w:lang w:val="uk-UA"/>
        </w:rPr>
        <w:t xml:space="preserve">Завдання 8.2. </w:t>
      </w:r>
      <w:r w:rsidRPr="00960577">
        <w:rPr>
          <w:rFonts w:ascii="Arial" w:hAnsi="Arial" w:cs="Arial"/>
          <w:sz w:val="28"/>
          <w:szCs w:val="28"/>
          <w:lang w:val="uk-UA"/>
        </w:rPr>
        <w:t>Рольова гра "Робота кредитного комітету"</w:t>
      </w:r>
    </w:p>
    <w:p w:rsidR="00461354" w:rsidRPr="00960577" w:rsidRDefault="00461354" w:rsidP="00461354">
      <w:pPr>
        <w:pStyle w:val="a3"/>
        <w:adjustRightInd w:val="0"/>
        <w:spacing w:before="0" w:beforeAutospacing="0" w:after="0" w:afterAutospacing="0" w:line="288" w:lineRule="auto"/>
        <w:ind w:firstLine="720"/>
        <w:rPr>
          <w:rFonts w:ascii="Arial" w:hAnsi="Arial" w:cs="Arial"/>
          <w:i/>
          <w:spacing w:val="-4"/>
          <w:sz w:val="28"/>
          <w:szCs w:val="28"/>
          <w:lang w:val="uk-UA"/>
        </w:rPr>
      </w:pPr>
      <w:r w:rsidRPr="00960577">
        <w:rPr>
          <w:rFonts w:ascii="Arial" w:hAnsi="Arial" w:cs="Arial"/>
          <w:i/>
          <w:spacing w:val="-4"/>
          <w:sz w:val="28"/>
          <w:szCs w:val="28"/>
          <w:lang w:val="uk-UA"/>
        </w:rPr>
        <w:t>Завдання 8.1. Оцінка кредитоспроможності позичаль</w:t>
      </w:r>
      <w:r w:rsidRPr="00960577">
        <w:rPr>
          <w:rFonts w:ascii="Arial" w:hAnsi="Arial" w:cs="Arial"/>
          <w:i/>
          <w:spacing w:val="-4"/>
          <w:sz w:val="28"/>
          <w:szCs w:val="28"/>
          <w:lang w:val="uk-UA"/>
        </w:rPr>
        <w:softHyphen/>
        <w:t>ника.</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i/>
          <w:spacing w:val="-10"/>
          <w:sz w:val="28"/>
          <w:szCs w:val="28"/>
          <w:lang w:val="uk-UA"/>
        </w:rPr>
        <w:t>8.1.1. Оцінка кредитоспроможності позичальника юридичної  особи</w:t>
      </w:r>
      <w:r w:rsidRPr="00960577">
        <w:rPr>
          <w:rStyle w:val="a4"/>
          <w:rFonts w:ascii="Arial" w:hAnsi="Arial" w:cs="Arial"/>
          <w:b w:val="0"/>
          <w:spacing w:val="-10"/>
          <w:sz w:val="28"/>
          <w:szCs w:val="28"/>
          <w:lang w:val="uk-UA"/>
        </w:rPr>
        <w:t xml:space="preserve">  </w:t>
      </w:r>
      <w:r w:rsidRPr="00960577">
        <w:rPr>
          <w:rStyle w:val="a4"/>
          <w:rFonts w:ascii="Arial" w:hAnsi="Arial" w:cs="Arial"/>
          <w:b w:val="0"/>
          <w:i/>
          <w:spacing w:val="-10"/>
          <w:sz w:val="28"/>
          <w:szCs w:val="28"/>
          <w:lang w:val="uk-UA"/>
        </w:rPr>
        <w:t xml:space="preserve">(середнє підприємство). </w:t>
      </w:r>
      <w:r w:rsidRPr="00960577">
        <w:rPr>
          <w:rStyle w:val="a4"/>
          <w:rFonts w:ascii="Arial" w:hAnsi="Arial" w:cs="Arial"/>
          <w:b w:val="0"/>
          <w:sz w:val="28"/>
          <w:szCs w:val="28"/>
          <w:lang w:val="uk-UA"/>
        </w:rPr>
        <w:t>Узагальнена інформація, де зазначен</w:t>
      </w:r>
      <w:r>
        <w:rPr>
          <w:rStyle w:val="a4"/>
          <w:rFonts w:ascii="Arial" w:hAnsi="Arial" w:cs="Arial"/>
          <w:b w:val="0"/>
          <w:sz w:val="28"/>
          <w:szCs w:val="28"/>
          <w:lang w:val="uk-UA"/>
        </w:rPr>
        <w:t>і</w:t>
      </w:r>
      <w:r w:rsidRPr="00960577">
        <w:rPr>
          <w:rStyle w:val="a4"/>
          <w:rFonts w:ascii="Arial" w:hAnsi="Arial" w:cs="Arial"/>
          <w:b w:val="0"/>
          <w:sz w:val="28"/>
          <w:szCs w:val="28"/>
          <w:lang w:val="uk-UA"/>
        </w:rPr>
        <w:t xml:space="preserve"> відомості </w:t>
      </w:r>
      <w:hyperlink r:id="rId6" w:tgtFrame="_top" w:history="1">
        <w:r w:rsidRPr="00960577">
          <w:rPr>
            <w:rStyle w:val="a4"/>
            <w:rFonts w:ascii="Arial" w:hAnsi="Arial" w:cs="Arial"/>
            <w:b w:val="0"/>
            <w:sz w:val="28"/>
            <w:szCs w:val="28"/>
            <w:lang w:val="uk-UA"/>
          </w:rPr>
          <w:t xml:space="preserve"> про боржника за  кредитом</w:t>
        </w:r>
      </w:hyperlink>
      <w:r w:rsidRPr="00960577">
        <w:rPr>
          <w:rStyle w:val="a4"/>
          <w:rFonts w:ascii="Arial" w:hAnsi="Arial" w:cs="Arial"/>
          <w:b w:val="0"/>
          <w:sz w:val="28"/>
          <w:szCs w:val="28"/>
          <w:lang w:val="uk-UA"/>
        </w:rPr>
        <w:t>, має бути  наведена в табл. 8.15.</w:t>
      </w:r>
    </w:p>
    <w:p w:rsidR="00461354" w:rsidRPr="00960577" w:rsidRDefault="00461354" w:rsidP="00461354">
      <w:pPr>
        <w:spacing w:line="288" w:lineRule="auto"/>
        <w:ind w:firstLine="709"/>
        <w:jc w:val="right"/>
        <w:rPr>
          <w:rStyle w:val="a4"/>
          <w:rFonts w:ascii="Arial" w:hAnsi="Arial" w:cs="Arial"/>
          <w:b w:val="0"/>
          <w:sz w:val="28"/>
          <w:szCs w:val="28"/>
          <w:lang w:val="uk-UA"/>
        </w:rPr>
      </w:pPr>
      <w:r w:rsidRPr="00960577">
        <w:rPr>
          <w:rStyle w:val="a4"/>
          <w:rFonts w:ascii="Arial" w:hAnsi="Arial" w:cs="Arial"/>
          <w:b w:val="0"/>
          <w:sz w:val="28"/>
          <w:szCs w:val="28"/>
          <w:lang w:val="uk-UA"/>
        </w:rPr>
        <w:t xml:space="preserve">   Таблиця 8.15</w:t>
      </w:r>
    </w:p>
    <w:p w:rsidR="00461354" w:rsidRPr="00960577" w:rsidRDefault="00461354" w:rsidP="00461354">
      <w:pPr>
        <w:spacing w:line="288" w:lineRule="auto"/>
        <w:ind w:firstLine="709"/>
        <w:jc w:val="center"/>
        <w:rPr>
          <w:rStyle w:val="a4"/>
          <w:rFonts w:ascii="Arial" w:hAnsi="Arial" w:cs="Arial"/>
          <w:sz w:val="28"/>
          <w:szCs w:val="28"/>
          <w:lang w:val="uk-UA"/>
        </w:rPr>
      </w:pPr>
      <w:hyperlink r:id="rId7" w:tgtFrame="_top" w:history="1">
        <w:r w:rsidRPr="00960577">
          <w:rPr>
            <w:rStyle w:val="a4"/>
            <w:rFonts w:ascii="Arial" w:hAnsi="Arial" w:cs="Arial"/>
            <w:sz w:val="28"/>
            <w:szCs w:val="28"/>
            <w:lang w:val="uk-UA"/>
          </w:rPr>
          <w:t>Дані про боржника за наданим кредитом</w:t>
        </w:r>
      </w:hyperlink>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011"/>
      </w:tblGrid>
      <w:tr w:rsidR="00461354" w:rsidRPr="00960577" w:rsidTr="00B46AA8">
        <w:trPr>
          <w:trHeight w:val="489"/>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r w:rsidRPr="00960577">
              <w:rPr>
                <w:rStyle w:val="a4"/>
                <w:rFonts w:ascii="Arial" w:hAnsi="Arial" w:cs="Arial"/>
                <w:b w:val="0"/>
                <w:lang w:val="uk-UA"/>
              </w:rPr>
              <w:t>№</w:t>
            </w:r>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8" w:tgtFrame="_top" w:history="1">
              <w:r w:rsidRPr="00960577">
                <w:rPr>
                  <w:rStyle w:val="a4"/>
                  <w:rFonts w:ascii="Arial" w:hAnsi="Arial" w:cs="Arial"/>
                  <w:b w:val="0"/>
                  <w:lang w:val="uk-UA"/>
                </w:rPr>
                <w:t>Дані про боржника за наданим кредитом</w:t>
              </w:r>
            </w:hyperlink>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9" w:tgtFrame="_top" w:history="1">
              <w:r w:rsidRPr="00960577">
                <w:rPr>
                  <w:rStyle w:val="a4"/>
                  <w:rFonts w:ascii="Arial" w:hAnsi="Arial" w:cs="Arial"/>
                  <w:b w:val="0"/>
                  <w:lang w:val="uk-UA"/>
                </w:rPr>
                <w:t>1</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10" w:tgtFrame="_top" w:history="1">
              <w:r w:rsidRPr="00960577">
                <w:rPr>
                  <w:rStyle w:val="a4"/>
                  <w:rFonts w:ascii="Arial" w:hAnsi="Arial" w:cs="Arial"/>
                  <w:b w:val="0"/>
                  <w:lang w:val="uk-UA"/>
                </w:rPr>
                <w:t>Найменування (для юридичних осіб), прізвище, ім’я та по батькові (для фізичних осіб) боржника і характер його відносин із банком (клієнт, інсайдер)</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11" w:tgtFrame="_top" w:history="1">
              <w:r w:rsidRPr="00960577">
                <w:rPr>
                  <w:rStyle w:val="a4"/>
                  <w:rFonts w:ascii="Arial" w:hAnsi="Arial" w:cs="Arial"/>
                  <w:b w:val="0"/>
                  <w:lang w:val="uk-UA"/>
                </w:rPr>
                <w:t>2</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12" w:tgtFrame="_top" w:history="1">
              <w:r w:rsidRPr="00960577">
                <w:rPr>
                  <w:rStyle w:val="a4"/>
                  <w:rFonts w:ascii="Arial" w:hAnsi="Arial" w:cs="Arial"/>
                  <w:b w:val="0"/>
                  <w:lang w:val="uk-UA"/>
                </w:rPr>
                <w:t>Тип підприємства (вид господарського товариства, галузь промисловості, статутна діяльність), його власники (для юридичних осіб)</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13" w:tgtFrame="_top" w:history="1">
              <w:r w:rsidRPr="00960577">
                <w:rPr>
                  <w:rStyle w:val="a4"/>
                  <w:rFonts w:ascii="Arial" w:hAnsi="Arial" w:cs="Arial"/>
                  <w:b w:val="0"/>
                  <w:lang w:val="uk-UA"/>
                </w:rPr>
                <w:t>3</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14" w:tgtFrame="_top" w:history="1">
              <w:r w:rsidRPr="00960577">
                <w:rPr>
                  <w:rStyle w:val="a4"/>
                  <w:rFonts w:ascii="Arial" w:hAnsi="Arial" w:cs="Arial"/>
                  <w:b w:val="0"/>
                  <w:lang w:val="uk-UA"/>
                </w:rPr>
                <w:t>Номери аналітичних рахунків у банку (поточних, з обліку кредитів, депозитів, нарахованих доходів, позабалансових)</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15" w:tgtFrame="_top" w:history="1">
              <w:r w:rsidRPr="00960577">
                <w:rPr>
                  <w:rStyle w:val="a4"/>
                  <w:rFonts w:ascii="Arial" w:hAnsi="Arial" w:cs="Arial"/>
                  <w:b w:val="0"/>
                  <w:lang w:val="uk-UA"/>
                </w:rPr>
                <w:t>4</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16" w:tgtFrame="_top" w:history="1">
              <w:r w:rsidRPr="00960577">
                <w:rPr>
                  <w:rStyle w:val="a4"/>
                  <w:rFonts w:ascii="Arial" w:hAnsi="Arial" w:cs="Arial"/>
                  <w:b w:val="0"/>
                  <w:lang w:val="uk-UA"/>
                </w:rPr>
                <w:t>Інформація про наявність джерел надходження валютної виручки (за кредитами в іноземній валюті)</w:t>
              </w:r>
            </w:hyperlink>
            <w:r w:rsidRPr="00960577">
              <w:rPr>
                <w:rStyle w:val="a4"/>
                <w:rFonts w:ascii="Arial" w:hAnsi="Arial" w:cs="Arial"/>
                <w:b w:val="0"/>
                <w:lang w:val="uk-UA"/>
              </w:rPr>
              <w:t xml:space="preserve"> </w:t>
            </w:r>
          </w:p>
        </w:tc>
      </w:tr>
      <w:tr w:rsidR="00461354" w:rsidRPr="00960577" w:rsidTr="00B46AA8">
        <w:trPr>
          <w:trHeight w:val="359"/>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17" w:tgtFrame="_top" w:history="1">
              <w:r w:rsidRPr="00960577">
                <w:rPr>
                  <w:rStyle w:val="a4"/>
                  <w:rFonts w:ascii="Arial" w:hAnsi="Arial" w:cs="Arial"/>
                  <w:b w:val="0"/>
                  <w:lang w:val="uk-UA"/>
                </w:rPr>
                <w:t>5</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18" w:tgtFrame="_top" w:history="1">
              <w:r w:rsidRPr="00960577">
                <w:rPr>
                  <w:rStyle w:val="a4"/>
                  <w:rFonts w:ascii="Arial" w:hAnsi="Arial" w:cs="Arial"/>
                  <w:b w:val="0"/>
                  <w:lang w:val="uk-UA"/>
                </w:rPr>
                <w:t>Інформація про включення суми боргу до групи фінансових активів (для фізичних осіб)</w:t>
              </w:r>
            </w:hyperlink>
            <w:r w:rsidRPr="00960577">
              <w:rPr>
                <w:rStyle w:val="a4"/>
                <w:rFonts w:ascii="Arial" w:hAnsi="Arial" w:cs="Arial"/>
                <w:b w:val="0"/>
                <w:lang w:val="uk-UA"/>
              </w:rPr>
              <w:t xml:space="preserve"> </w:t>
            </w:r>
          </w:p>
        </w:tc>
      </w:tr>
      <w:tr w:rsidR="00461354" w:rsidRPr="00960577" w:rsidTr="00B46AA8">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19" w:tgtFrame="_top" w:history="1">
              <w:r w:rsidRPr="00960577">
                <w:rPr>
                  <w:rStyle w:val="a4"/>
                  <w:rFonts w:ascii="Arial" w:hAnsi="Arial" w:cs="Arial"/>
                  <w:b w:val="0"/>
                  <w:lang w:val="uk-UA"/>
                </w:rPr>
                <w:t>6</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0" w:tgtFrame="_top" w:history="1">
              <w:r w:rsidRPr="00960577">
                <w:rPr>
                  <w:rStyle w:val="a4"/>
                  <w:rFonts w:ascii="Arial" w:hAnsi="Arial" w:cs="Arial"/>
                  <w:b w:val="0"/>
                  <w:lang w:val="uk-UA"/>
                </w:rPr>
                <w:t>Номер договору про надання кредиту, дата видачі та кінцева дата погашення кредиту</w:t>
              </w:r>
            </w:hyperlink>
            <w:r w:rsidRPr="00960577">
              <w:rPr>
                <w:rStyle w:val="a4"/>
                <w:rFonts w:ascii="Arial" w:hAnsi="Arial" w:cs="Arial"/>
                <w:b w:val="0"/>
                <w:lang w:val="uk-UA"/>
              </w:rPr>
              <w:t xml:space="preserve"> </w:t>
            </w:r>
          </w:p>
        </w:tc>
      </w:tr>
      <w:tr w:rsidR="00461354" w:rsidRPr="00960577" w:rsidTr="00B46AA8">
        <w:trPr>
          <w:trHeight w:val="429"/>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21" w:tgtFrame="_top" w:history="1">
              <w:r w:rsidRPr="00960577">
                <w:rPr>
                  <w:rStyle w:val="a4"/>
                  <w:rFonts w:ascii="Arial" w:hAnsi="Arial" w:cs="Arial"/>
                  <w:b w:val="0"/>
                  <w:lang w:val="uk-UA"/>
                </w:rPr>
                <w:t>7</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2" w:tgtFrame="_top" w:history="1">
              <w:r w:rsidRPr="00960577">
                <w:rPr>
                  <w:rStyle w:val="a4"/>
                  <w:rFonts w:ascii="Arial" w:hAnsi="Arial" w:cs="Arial"/>
                  <w:b w:val="0"/>
                  <w:lang w:val="uk-UA"/>
                </w:rPr>
                <w:t>Графік погашення кредиту</w:t>
              </w:r>
            </w:hyperlink>
            <w:r w:rsidRPr="00960577">
              <w:rPr>
                <w:rStyle w:val="a4"/>
                <w:rFonts w:ascii="Arial" w:hAnsi="Arial" w:cs="Arial"/>
                <w:b w:val="0"/>
                <w:lang w:val="uk-UA"/>
              </w:rPr>
              <w:t xml:space="preserve"> </w:t>
            </w:r>
          </w:p>
        </w:tc>
      </w:tr>
      <w:tr w:rsidR="00461354" w:rsidRPr="00960577" w:rsidTr="00B46AA8">
        <w:trPr>
          <w:trHeight w:val="407"/>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r w:rsidRPr="00960577">
              <w:rPr>
                <w:rStyle w:val="a4"/>
                <w:rFonts w:ascii="Arial" w:hAnsi="Arial" w:cs="Arial"/>
                <w:b w:val="0"/>
                <w:lang w:val="uk-UA"/>
              </w:rPr>
              <w:t>8</w:t>
            </w:r>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3" w:tgtFrame="_top" w:history="1">
              <w:r w:rsidRPr="00960577">
                <w:rPr>
                  <w:rStyle w:val="a4"/>
                  <w:rFonts w:ascii="Arial" w:hAnsi="Arial" w:cs="Arial"/>
                  <w:b w:val="0"/>
                  <w:lang w:val="uk-UA"/>
                </w:rPr>
                <w:t>Сума (ліміт) та валюта кредиту</w:t>
              </w:r>
            </w:hyperlink>
            <w:r w:rsidRPr="00960577">
              <w:rPr>
                <w:rStyle w:val="a4"/>
                <w:rFonts w:ascii="Arial" w:hAnsi="Arial" w:cs="Arial"/>
                <w:b w:val="0"/>
                <w:lang w:val="uk-UA"/>
              </w:rPr>
              <w:t xml:space="preserve"> </w:t>
            </w:r>
          </w:p>
        </w:tc>
      </w:tr>
      <w:tr w:rsidR="00461354" w:rsidRPr="00960577" w:rsidTr="00B46AA8">
        <w:trPr>
          <w:trHeight w:val="413"/>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24" w:tgtFrame="_top" w:history="1">
              <w:r w:rsidRPr="00960577">
                <w:rPr>
                  <w:rStyle w:val="a4"/>
                  <w:rFonts w:ascii="Arial" w:hAnsi="Arial" w:cs="Arial"/>
                  <w:b w:val="0"/>
                  <w:lang w:val="uk-UA"/>
                </w:rPr>
                <w:t>9</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5" w:tgtFrame="_top" w:history="1">
              <w:r w:rsidRPr="00960577">
                <w:rPr>
                  <w:rStyle w:val="a4"/>
                  <w:rFonts w:ascii="Arial" w:hAnsi="Arial" w:cs="Arial"/>
                  <w:b w:val="0"/>
                  <w:lang w:val="uk-UA"/>
                </w:rPr>
                <w:t>Фактична сума боргу за кредитом</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26" w:tgtFrame="_top" w:history="1">
              <w:r w:rsidRPr="00960577">
                <w:rPr>
                  <w:rStyle w:val="a4"/>
                  <w:rFonts w:ascii="Arial" w:hAnsi="Arial" w:cs="Arial"/>
                  <w:b w:val="0"/>
                  <w:lang w:val="uk-UA"/>
                </w:rPr>
                <w:t>10</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7" w:tgtFrame="_top" w:history="1">
              <w:r w:rsidRPr="00960577">
                <w:rPr>
                  <w:rStyle w:val="a4"/>
                  <w:rFonts w:ascii="Arial" w:hAnsi="Arial" w:cs="Arial"/>
                  <w:b w:val="0"/>
                  <w:lang w:val="uk-UA"/>
                </w:rPr>
                <w:t>Розмір процентної ставки та комісії (на дату видачі кредиту, поточної, за потреби – ставки пені), порядок сплати процентів</w:t>
              </w:r>
            </w:hyperlink>
            <w:r w:rsidRPr="00960577">
              <w:rPr>
                <w:rStyle w:val="a4"/>
                <w:rFonts w:ascii="Arial" w:hAnsi="Arial" w:cs="Arial"/>
                <w:b w:val="0"/>
                <w:lang w:val="uk-UA"/>
              </w:rPr>
              <w:t xml:space="preserve"> </w:t>
            </w:r>
          </w:p>
        </w:tc>
      </w:tr>
      <w:tr w:rsidR="00461354" w:rsidRPr="00960577" w:rsidTr="00B46AA8">
        <w:trPr>
          <w:trHeight w:val="569"/>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28" w:tgtFrame="_top" w:history="1">
              <w:r w:rsidRPr="00960577">
                <w:rPr>
                  <w:rStyle w:val="a4"/>
                  <w:rFonts w:ascii="Arial" w:hAnsi="Arial" w:cs="Arial"/>
                  <w:b w:val="0"/>
                  <w:lang w:val="uk-UA"/>
                </w:rPr>
                <w:t>11</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29" w:tgtFrame="_top" w:history="1">
              <w:r w:rsidRPr="00960577">
                <w:rPr>
                  <w:rStyle w:val="a4"/>
                  <w:rFonts w:ascii="Arial" w:hAnsi="Arial" w:cs="Arial"/>
                  <w:b w:val="0"/>
                  <w:lang w:val="uk-UA"/>
                </w:rPr>
                <w:t>Аналіз виконання бізнес-плану (для кредитів під інвестиційний проект)</w:t>
              </w:r>
            </w:hyperlink>
            <w:r w:rsidRPr="00960577">
              <w:rPr>
                <w:rStyle w:val="a4"/>
                <w:rFonts w:ascii="Arial" w:hAnsi="Arial" w:cs="Arial"/>
                <w:b w:val="0"/>
                <w:lang w:val="uk-UA"/>
              </w:rPr>
              <w:t xml:space="preserve"> </w:t>
            </w:r>
          </w:p>
        </w:tc>
      </w:tr>
      <w:tr w:rsidR="00461354" w:rsidRPr="00960577" w:rsidTr="00B46AA8">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30" w:tgtFrame="_top" w:history="1">
              <w:r w:rsidRPr="00960577">
                <w:rPr>
                  <w:rStyle w:val="a4"/>
                  <w:rFonts w:ascii="Arial" w:hAnsi="Arial" w:cs="Arial"/>
                  <w:b w:val="0"/>
                  <w:lang w:val="uk-UA"/>
                </w:rPr>
                <w:t>12</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31" w:tgtFrame="_top" w:history="1">
              <w:r w:rsidRPr="00960577">
                <w:rPr>
                  <w:rStyle w:val="a4"/>
                  <w:rFonts w:ascii="Arial" w:hAnsi="Arial" w:cs="Arial"/>
                  <w:b w:val="0"/>
                  <w:lang w:val="uk-UA"/>
                </w:rPr>
                <w:t>Інформація про результати оцінки фінансового стану боржника</w:t>
              </w:r>
            </w:hyperlink>
            <w:r w:rsidRPr="00960577">
              <w:rPr>
                <w:rStyle w:val="a4"/>
                <w:rFonts w:ascii="Arial" w:hAnsi="Arial" w:cs="Arial"/>
                <w:b w:val="0"/>
                <w:lang w:val="uk-UA"/>
              </w:rPr>
              <w:t xml:space="preserve"> </w:t>
            </w:r>
          </w:p>
        </w:tc>
      </w:tr>
      <w:tr w:rsidR="00461354" w:rsidRPr="00960577" w:rsidTr="00B46AA8">
        <w:trPr>
          <w:trHeight w:val="411"/>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32" w:tgtFrame="_top" w:history="1">
              <w:r w:rsidRPr="00960577">
                <w:rPr>
                  <w:rStyle w:val="a4"/>
                  <w:rFonts w:ascii="Arial" w:hAnsi="Arial" w:cs="Arial"/>
                  <w:b w:val="0"/>
                  <w:lang w:val="uk-UA"/>
                </w:rPr>
                <w:t>13</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33" w:tgtFrame="_top" w:history="1">
              <w:r w:rsidRPr="00960577">
                <w:rPr>
                  <w:rStyle w:val="a4"/>
                  <w:rFonts w:ascii="Arial" w:hAnsi="Arial" w:cs="Arial"/>
                  <w:b w:val="0"/>
                  <w:lang w:val="uk-UA"/>
                </w:rPr>
                <w:t>Класифікація кредиту (клас боржника, стан обслуговування боргу, категорія кредиту)</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34" w:tgtFrame="_top" w:history="1">
              <w:r w:rsidRPr="00960577">
                <w:rPr>
                  <w:rStyle w:val="a4"/>
                  <w:rFonts w:ascii="Arial" w:hAnsi="Arial" w:cs="Arial"/>
                  <w:b w:val="0"/>
                  <w:lang w:val="uk-UA"/>
                </w:rPr>
                <w:t>14</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35" w:tgtFrame="_top" w:history="1">
              <w:r w:rsidRPr="00960577">
                <w:rPr>
                  <w:rStyle w:val="a4"/>
                  <w:rFonts w:ascii="Arial" w:hAnsi="Arial" w:cs="Arial"/>
                  <w:b w:val="0"/>
                  <w:lang w:val="uk-UA"/>
                </w:rPr>
                <w:t>Форма забезпечення кредиту (вид, найменування, опис, місцезнаходження, ринкова вартість)</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36" w:tgtFrame="_top" w:history="1">
              <w:r w:rsidRPr="00960577">
                <w:rPr>
                  <w:rStyle w:val="a4"/>
                  <w:rFonts w:ascii="Arial" w:hAnsi="Arial" w:cs="Arial"/>
                  <w:b w:val="0"/>
                  <w:lang w:val="uk-UA"/>
                </w:rPr>
                <w:t>15</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37" w:tgtFrame="_top" w:history="1">
              <w:r w:rsidRPr="00960577">
                <w:rPr>
                  <w:rStyle w:val="a4"/>
                  <w:rFonts w:ascii="Arial" w:hAnsi="Arial" w:cs="Arial"/>
                  <w:b w:val="0"/>
                  <w:lang w:val="uk-UA"/>
                </w:rPr>
                <w:t>Інформація про перевірку заставленого майна (дата, результат перевірки, висновок фахівця банку щодо необхідності переоцінки заставленого майна)</w:t>
              </w:r>
            </w:hyperlink>
            <w:r w:rsidRPr="00960577">
              <w:rPr>
                <w:rStyle w:val="a4"/>
                <w:rFonts w:ascii="Arial" w:hAnsi="Arial" w:cs="Arial"/>
                <w:b w:val="0"/>
                <w:lang w:val="uk-UA"/>
              </w:rPr>
              <w:t xml:space="preserve"> </w:t>
            </w:r>
          </w:p>
        </w:tc>
      </w:tr>
      <w:tr w:rsidR="00461354" w:rsidRPr="00960577" w:rsidTr="00B46AA8">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38" w:tgtFrame="_top" w:history="1">
              <w:r w:rsidRPr="00960577">
                <w:rPr>
                  <w:rStyle w:val="a4"/>
                  <w:rFonts w:ascii="Arial" w:hAnsi="Arial" w:cs="Arial"/>
                  <w:b w:val="0"/>
                  <w:lang w:val="uk-UA"/>
                </w:rPr>
                <w:t>16</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39" w:tgtFrame="_top" w:history="1">
              <w:r w:rsidRPr="00960577">
                <w:rPr>
                  <w:rStyle w:val="a4"/>
                  <w:rFonts w:ascii="Arial" w:hAnsi="Arial" w:cs="Arial"/>
                  <w:b w:val="0"/>
                  <w:lang w:val="uk-UA"/>
                </w:rPr>
                <w:t>Сума забезпечення, яка береться до розрахунку резерву</w:t>
              </w:r>
            </w:hyperlink>
            <w:r w:rsidRPr="00960577">
              <w:rPr>
                <w:rStyle w:val="a4"/>
                <w:rFonts w:ascii="Arial" w:hAnsi="Arial" w:cs="Arial"/>
                <w:b w:val="0"/>
                <w:lang w:val="uk-UA"/>
              </w:rPr>
              <w:t xml:space="preserve"> </w:t>
            </w:r>
          </w:p>
        </w:tc>
      </w:tr>
      <w:tr w:rsidR="00461354" w:rsidRPr="00960577" w:rsidTr="00B46AA8">
        <w:trPr>
          <w:trHeight w:val="281"/>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40" w:tgtFrame="_top" w:history="1">
              <w:r w:rsidRPr="00960577">
                <w:rPr>
                  <w:rStyle w:val="a4"/>
                  <w:rFonts w:ascii="Arial" w:hAnsi="Arial" w:cs="Arial"/>
                  <w:b w:val="0"/>
                  <w:lang w:val="uk-UA"/>
                </w:rPr>
                <w:t>17</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41" w:tgtFrame="_top" w:history="1">
              <w:r w:rsidRPr="00960577">
                <w:rPr>
                  <w:rStyle w:val="a4"/>
                  <w:rFonts w:ascii="Arial" w:hAnsi="Arial" w:cs="Arial"/>
                  <w:b w:val="0"/>
                  <w:lang w:val="uk-UA"/>
                </w:rPr>
                <w:t>Розрахункова сума резерву за кредитом</w:t>
              </w:r>
            </w:hyperlink>
            <w:r w:rsidRPr="00960577">
              <w:rPr>
                <w:rStyle w:val="a4"/>
                <w:rFonts w:ascii="Arial" w:hAnsi="Arial" w:cs="Arial"/>
                <w:b w:val="0"/>
                <w:lang w:val="uk-UA"/>
              </w:rPr>
              <w:t xml:space="preserve"> </w:t>
            </w:r>
          </w:p>
        </w:tc>
      </w:tr>
      <w:tr w:rsidR="00461354" w:rsidRPr="00960577" w:rsidTr="00B46AA8">
        <w:trPr>
          <w:trHeight w:val="331"/>
        </w:trPr>
        <w:tc>
          <w:tcPr>
            <w:tcW w:w="817"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center"/>
              <w:rPr>
                <w:rStyle w:val="a4"/>
                <w:rFonts w:ascii="Arial" w:hAnsi="Arial" w:cs="Arial"/>
                <w:b w:val="0"/>
                <w:lang w:val="uk-UA"/>
              </w:rPr>
            </w:pPr>
            <w:hyperlink r:id="rId42" w:tgtFrame="_top" w:history="1">
              <w:r w:rsidRPr="00960577">
                <w:rPr>
                  <w:rStyle w:val="a4"/>
                  <w:rFonts w:ascii="Arial" w:hAnsi="Arial" w:cs="Arial"/>
                  <w:b w:val="0"/>
                  <w:lang w:val="uk-UA"/>
                </w:rPr>
                <w:t>18</w:t>
              </w:r>
            </w:hyperlink>
          </w:p>
        </w:tc>
        <w:tc>
          <w:tcPr>
            <w:tcW w:w="9011" w:type="dxa"/>
            <w:tcBorders>
              <w:top w:val="single" w:sz="4" w:space="0" w:color="auto"/>
              <w:left w:val="single" w:sz="4" w:space="0" w:color="auto"/>
              <w:bottom w:val="single" w:sz="4" w:space="0" w:color="auto"/>
              <w:right w:val="single" w:sz="4" w:space="0" w:color="auto"/>
            </w:tcBorders>
            <w:vAlign w:val="center"/>
          </w:tcPr>
          <w:p w:rsidR="00461354" w:rsidRPr="00960577" w:rsidRDefault="00461354" w:rsidP="00B46AA8">
            <w:pPr>
              <w:spacing w:line="288" w:lineRule="auto"/>
              <w:jc w:val="both"/>
              <w:rPr>
                <w:rStyle w:val="a4"/>
                <w:rFonts w:ascii="Arial" w:hAnsi="Arial" w:cs="Arial"/>
                <w:b w:val="0"/>
                <w:lang w:val="uk-UA"/>
              </w:rPr>
            </w:pPr>
            <w:hyperlink r:id="rId43" w:tgtFrame="_top" w:history="1">
              <w:r w:rsidRPr="00960577">
                <w:rPr>
                  <w:rStyle w:val="a4"/>
                  <w:rFonts w:ascii="Arial" w:hAnsi="Arial" w:cs="Arial"/>
                  <w:b w:val="0"/>
                  <w:lang w:val="uk-UA"/>
                </w:rPr>
                <w:t>Сума фактично сформованого резерву за кредитом</w:t>
              </w:r>
            </w:hyperlink>
            <w:r w:rsidRPr="00960577">
              <w:rPr>
                <w:rStyle w:val="a4"/>
                <w:rFonts w:ascii="Arial" w:hAnsi="Arial" w:cs="Arial"/>
                <w:b w:val="0"/>
                <w:lang w:val="uk-UA"/>
              </w:rPr>
              <w:t xml:space="preserve"> </w:t>
            </w:r>
          </w:p>
        </w:tc>
      </w:tr>
    </w:tbl>
    <w:p w:rsidR="00461354" w:rsidRPr="00960577" w:rsidRDefault="00461354" w:rsidP="00461354">
      <w:pPr>
        <w:pStyle w:val="a3"/>
        <w:tabs>
          <w:tab w:val="left" w:pos="1125"/>
        </w:tabs>
        <w:spacing w:before="0" w:beforeAutospacing="0" w:after="0" w:afterAutospacing="0" w:line="288" w:lineRule="auto"/>
        <w:rPr>
          <w:sz w:val="28"/>
          <w:szCs w:val="28"/>
          <w:lang w:val="uk-UA"/>
        </w:rPr>
      </w:pPr>
    </w:p>
    <w:p w:rsidR="00461354" w:rsidRPr="00960577" w:rsidRDefault="00461354" w:rsidP="00461354">
      <w:pPr>
        <w:spacing w:line="288" w:lineRule="auto"/>
        <w:ind w:firstLine="709"/>
        <w:jc w:val="both"/>
        <w:rPr>
          <w:rFonts w:ascii="Arial" w:hAnsi="Arial" w:cs="Arial"/>
          <w:bCs/>
          <w:sz w:val="28"/>
          <w:szCs w:val="28"/>
          <w:lang w:val="uk-UA"/>
        </w:rPr>
      </w:pPr>
      <w:bookmarkStart w:id="0" w:name="OLE_LINK3"/>
      <w:r w:rsidRPr="00960577">
        <w:rPr>
          <w:rFonts w:ascii="Arial" w:hAnsi="Arial" w:cs="Arial"/>
          <w:bCs/>
          <w:sz w:val="28"/>
          <w:szCs w:val="28"/>
          <w:lang w:val="uk-UA"/>
        </w:rPr>
        <w:lastRenderedPageBreak/>
        <w:t>Здійснити оцінку кредитоспроможності підприємства переробної промисло</w:t>
      </w:r>
      <w:r w:rsidRPr="00960577">
        <w:rPr>
          <w:rFonts w:ascii="Arial" w:hAnsi="Arial" w:cs="Arial"/>
          <w:bCs/>
          <w:sz w:val="28"/>
          <w:szCs w:val="28"/>
          <w:lang w:val="uk-UA"/>
        </w:rPr>
        <w:softHyphen/>
        <w:t>вості за даними балансу</w:t>
      </w:r>
      <w:r>
        <w:rPr>
          <w:rFonts w:ascii="Arial" w:hAnsi="Arial" w:cs="Arial"/>
          <w:bCs/>
          <w:sz w:val="28"/>
          <w:szCs w:val="28"/>
          <w:lang w:val="uk-UA"/>
        </w:rPr>
        <w:t xml:space="preserve"> (додаток Д</w:t>
      </w:r>
      <w:r w:rsidRPr="00960577">
        <w:rPr>
          <w:rFonts w:ascii="Arial" w:hAnsi="Arial" w:cs="Arial"/>
          <w:bCs/>
          <w:sz w:val="28"/>
          <w:szCs w:val="28"/>
          <w:lang w:val="uk-UA"/>
        </w:rPr>
        <w:t>) та звіту про фінансові результати (додаток</w:t>
      </w:r>
      <w:r>
        <w:rPr>
          <w:rFonts w:ascii="Arial" w:hAnsi="Arial" w:cs="Arial"/>
          <w:bCs/>
          <w:sz w:val="28"/>
          <w:szCs w:val="28"/>
          <w:lang w:val="uk-UA"/>
        </w:rPr>
        <w:t xml:space="preserve"> Е</w:t>
      </w:r>
      <w:r w:rsidRPr="00960577">
        <w:rPr>
          <w:rFonts w:ascii="Arial" w:hAnsi="Arial" w:cs="Arial"/>
          <w:bCs/>
          <w:sz w:val="28"/>
          <w:szCs w:val="28"/>
          <w:lang w:val="uk-UA"/>
        </w:rPr>
        <w:t xml:space="preserve">). Підприємство є середнім за розміром.  </w:t>
      </w:r>
    </w:p>
    <w:p w:rsidR="00461354" w:rsidRPr="00960577" w:rsidRDefault="00461354" w:rsidP="00461354">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Методичні рекомендації до  виконання завдання:</w:t>
      </w:r>
    </w:p>
    <w:bookmarkEnd w:id="0"/>
    <w:p w:rsidR="00461354" w:rsidRPr="00960577" w:rsidRDefault="00461354" w:rsidP="00461354">
      <w:pPr>
        <w:spacing w:line="288" w:lineRule="auto"/>
        <w:ind w:firstLine="709"/>
        <w:jc w:val="both"/>
        <w:rPr>
          <w:rFonts w:ascii="Arial" w:hAnsi="Arial" w:cs="Arial"/>
          <w:bCs/>
          <w:sz w:val="28"/>
          <w:szCs w:val="28"/>
          <w:lang w:val="uk-UA"/>
        </w:rPr>
      </w:pPr>
      <w:r>
        <w:rPr>
          <w:rFonts w:ascii="Arial" w:hAnsi="Arial" w:cs="Arial"/>
          <w:bCs/>
          <w:sz w:val="28"/>
          <w:szCs w:val="28"/>
          <w:lang w:val="uk-UA"/>
        </w:rPr>
        <w:t>1</w:t>
      </w:r>
      <w:r w:rsidRPr="00FE5065">
        <w:rPr>
          <w:rFonts w:ascii="Arial" w:hAnsi="Arial" w:cs="Arial"/>
          <w:bCs/>
          <w:sz w:val="28"/>
          <w:szCs w:val="28"/>
        </w:rPr>
        <w:t xml:space="preserve">. </w:t>
      </w:r>
      <w:r>
        <w:rPr>
          <w:rFonts w:ascii="Arial" w:hAnsi="Arial" w:cs="Arial"/>
          <w:bCs/>
          <w:sz w:val="28"/>
          <w:szCs w:val="28"/>
          <w:lang w:val="uk-UA"/>
        </w:rPr>
        <w:t>Р</w:t>
      </w:r>
      <w:r w:rsidRPr="00960577">
        <w:rPr>
          <w:rFonts w:ascii="Arial" w:hAnsi="Arial" w:cs="Arial"/>
          <w:bCs/>
          <w:sz w:val="28"/>
          <w:szCs w:val="28"/>
          <w:lang w:val="uk-UA"/>
        </w:rPr>
        <w:t xml:space="preserve">озрахувати показники фінансового стану, необхідні для визначення інтегрального </w:t>
      </w:r>
      <w:r>
        <w:rPr>
          <w:rFonts w:ascii="Arial" w:hAnsi="Arial" w:cs="Arial"/>
          <w:bCs/>
          <w:sz w:val="28"/>
          <w:szCs w:val="28"/>
          <w:lang w:val="uk-UA"/>
        </w:rPr>
        <w:t>показника боржника і внести їх у</w:t>
      </w:r>
      <w:r w:rsidRPr="00960577">
        <w:rPr>
          <w:rFonts w:ascii="Arial" w:hAnsi="Arial" w:cs="Arial"/>
          <w:bCs/>
          <w:sz w:val="28"/>
          <w:szCs w:val="28"/>
          <w:lang w:val="uk-UA"/>
        </w:rPr>
        <w:t xml:space="preserve"> табл. 8. 16.</w:t>
      </w:r>
    </w:p>
    <w:p w:rsidR="00461354" w:rsidRPr="00960577" w:rsidRDefault="00461354" w:rsidP="00461354">
      <w:pPr>
        <w:tabs>
          <w:tab w:val="left" w:pos="1080"/>
        </w:tabs>
        <w:spacing w:line="288" w:lineRule="auto"/>
        <w:ind w:firstLine="720"/>
        <w:jc w:val="right"/>
        <w:rPr>
          <w:rFonts w:ascii="Arial" w:hAnsi="Arial" w:cs="Arial"/>
          <w:b/>
          <w:lang w:val="uk-UA"/>
        </w:rPr>
      </w:pPr>
    </w:p>
    <w:p w:rsidR="00461354" w:rsidRPr="00960577" w:rsidRDefault="00461354" w:rsidP="00461354">
      <w:pPr>
        <w:tabs>
          <w:tab w:val="left" w:pos="1080"/>
        </w:tabs>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8.16</w:t>
      </w:r>
    </w:p>
    <w:p w:rsidR="00461354" w:rsidRPr="00960577" w:rsidRDefault="00461354" w:rsidP="00461354">
      <w:pPr>
        <w:suppressAutoHyphens/>
        <w:spacing w:line="288" w:lineRule="auto"/>
        <w:jc w:val="center"/>
        <w:rPr>
          <w:rFonts w:ascii="Arial" w:hAnsi="Arial" w:cs="Arial"/>
          <w:b/>
          <w:sz w:val="28"/>
          <w:szCs w:val="28"/>
          <w:lang w:val="uk-UA" w:eastAsia="ar-SA"/>
        </w:rPr>
      </w:pPr>
      <w:r w:rsidRPr="00960577">
        <w:rPr>
          <w:rFonts w:ascii="Arial" w:hAnsi="Arial" w:cs="Arial"/>
          <w:b/>
          <w:sz w:val="28"/>
          <w:szCs w:val="28"/>
          <w:lang w:val="uk-UA" w:eastAsia="ar-SA"/>
        </w:rPr>
        <w:t>Результати  розрахунку фінансових коефіцієнтів з метою визначення інтегрального показника фінансового стану</w:t>
      </w:r>
    </w:p>
    <w:tbl>
      <w:tblPr>
        <w:tblW w:w="4950" w:type="pct"/>
        <w:jc w:val="center"/>
        <w:tblLook w:val="00A0" w:firstRow="1" w:lastRow="0" w:firstColumn="1" w:lastColumn="0" w:noHBand="0" w:noVBand="0"/>
      </w:tblPr>
      <w:tblGrid>
        <w:gridCol w:w="5913"/>
        <w:gridCol w:w="1724"/>
        <w:gridCol w:w="1838"/>
      </w:tblGrid>
      <w:tr w:rsidR="00461354" w:rsidRPr="00960577" w:rsidTr="00B46AA8">
        <w:trPr>
          <w:trHeight w:val="749"/>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r w:rsidRPr="00960577">
              <w:rPr>
                <w:rFonts w:ascii="Arial" w:hAnsi="Arial" w:cs="Arial"/>
                <w:color w:val="000000"/>
                <w:lang w:val="uk-UA"/>
              </w:rPr>
              <w:t>Фінансовий коефіцієнт</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Значення для середнього підприємства</w:t>
            </w: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r w:rsidRPr="00960577">
              <w:rPr>
                <w:rFonts w:ascii="Arial" w:hAnsi="Arial" w:cs="Arial"/>
                <w:color w:val="000000"/>
                <w:lang w:val="uk-UA"/>
              </w:rPr>
              <w:t>Значення для малого підприємства</w:t>
            </w:r>
          </w:p>
        </w:tc>
      </w:tr>
      <w:tr w:rsidR="00461354" w:rsidRPr="00960577" w:rsidTr="00B46AA8">
        <w:trPr>
          <w:trHeight w:val="623"/>
          <w:jc w:val="center"/>
        </w:trPr>
        <w:tc>
          <w:tcPr>
            <w:tcW w:w="3120" w:type="pct"/>
            <w:tcBorders>
              <w:top w:val="nil"/>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 xml:space="preserve">1) К1, МК1 </w:t>
            </w:r>
            <w:r>
              <w:rPr>
                <w:rFonts w:ascii="Arial" w:hAnsi="Arial" w:cs="Arial"/>
                <w:color w:val="000000"/>
                <w:lang w:val="uk-UA"/>
              </w:rPr>
              <w:t>–</w:t>
            </w:r>
            <w:r w:rsidRPr="00960577">
              <w:rPr>
                <w:rFonts w:ascii="Arial" w:hAnsi="Arial" w:cs="Arial"/>
                <w:color w:val="000000"/>
                <w:lang w:val="uk-UA"/>
              </w:rPr>
              <w:t xml:space="preserve"> коефіцієнт покриття (ліквідність третього ступеня)</w:t>
            </w:r>
          </w:p>
        </w:tc>
        <w:tc>
          <w:tcPr>
            <w:tcW w:w="910" w:type="pct"/>
            <w:tcBorders>
              <w:top w:val="nil"/>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nil"/>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491"/>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 xml:space="preserve">2) К2, МК2 </w:t>
            </w:r>
            <w:r>
              <w:rPr>
                <w:rFonts w:ascii="Arial" w:hAnsi="Arial" w:cs="Arial"/>
                <w:color w:val="000000"/>
                <w:lang w:val="uk-UA"/>
              </w:rPr>
              <w:t>–</w:t>
            </w:r>
            <w:r w:rsidRPr="00960577">
              <w:rPr>
                <w:rFonts w:ascii="Arial" w:hAnsi="Arial" w:cs="Arial"/>
                <w:color w:val="000000"/>
                <w:lang w:val="uk-UA"/>
              </w:rPr>
              <w:t xml:space="preserve"> проміжний коефіцієнт покриття</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3) К3, МК3 –</w:t>
            </w:r>
            <w:r w:rsidRPr="00960577">
              <w:rPr>
                <w:rFonts w:ascii="Arial" w:hAnsi="Arial" w:cs="Arial"/>
                <w:color w:val="000000"/>
                <w:lang w:val="uk-UA"/>
              </w:rPr>
              <w:t xml:space="preserve"> коефіцієнт фінансової незалежності</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 xml:space="preserve">4) К4, МК4 </w:t>
            </w:r>
            <w:r>
              <w:rPr>
                <w:rFonts w:ascii="Arial" w:hAnsi="Arial" w:cs="Arial"/>
                <w:color w:val="000000"/>
                <w:lang w:val="uk-UA"/>
              </w:rPr>
              <w:t>–</w:t>
            </w:r>
            <w:r w:rsidRPr="00960577">
              <w:rPr>
                <w:rFonts w:ascii="Arial" w:hAnsi="Arial" w:cs="Arial"/>
                <w:color w:val="000000"/>
                <w:lang w:val="uk-UA"/>
              </w:rPr>
              <w:t xml:space="preserve"> коефіцієнт покриття необоротних активів власним капіталом</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5) К5 –</w:t>
            </w:r>
            <w:r w:rsidRPr="00960577">
              <w:rPr>
                <w:rFonts w:ascii="Arial" w:hAnsi="Arial" w:cs="Arial"/>
                <w:color w:val="000000"/>
                <w:lang w:val="uk-UA"/>
              </w:rPr>
              <w:t xml:space="preserve"> коефіцієнт рентабельності власного капіталу</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6) МК5 –</w:t>
            </w:r>
            <w:r w:rsidRPr="00960577">
              <w:rPr>
                <w:rFonts w:ascii="Arial" w:hAnsi="Arial" w:cs="Arial"/>
                <w:color w:val="000000"/>
                <w:lang w:val="uk-UA"/>
              </w:rPr>
              <w:t xml:space="preserve"> коефіцієнт оборотності кредиторської заборгованості</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 xml:space="preserve">7) К6, МК6  – </w:t>
            </w:r>
            <w:r w:rsidRPr="00960577">
              <w:rPr>
                <w:rFonts w:ascii="Arial" w:hAnsi="Arial" w:cs="Arial"/>
                <w:color w:val="000000"/>
                <w:lang w:val="uk-UA"/>
              </w:rPr>
              <w:t>коефіцієнт рентабельності продажу за фінансовими результатами від операційної діяльності (EBIT)</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8) К7 –</w:t>
            </w:r>
            <w:r w:rsidRPr="00960577">
              <w:rPr>
                <w:rFonts w:ascii="Arial" w:hAnsi="Arial" w:cs="Arial"/>
                <w:color w:val="000000"/>
                <w:lang w:val="uk-UA"/>
              </w:rPr>
              <w:t xml:space="preserve"> коефіцієнт рентабельності продажу за фінансовими результатами від звичайної діяльності </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9) MK7 </w:t>
            </w:r>
            <w:r>
              <w:rPr>
                <w:rFonts w:ascii="Arial" w:hAnsi="Arial" w:cs="Arial"/>
                <w:color w:val="000000"/>
                <w:lang w:val="uk-UA"/>
              </w:rPr>
              <w:t>–</w:t>
            </w:r>
            <w:r w:rsidRPr="00960577">
              <w:rPr>
                <w:rFonts w:ascii="Arial" w:hAnsi="Arial" w:cs="Arial"/>
                <w:color w:val="000000"/>
                <w:lang w:val="uk-UA"/>
              </w:rPr>
              <w:t xml:space="preserve"> коефіцієнт рентабельності продажу за фінансовими результатами до оподаткування</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10) К8, МК8  –</w:t>
            </w:r>
            <w:r w:rsidRPr="00960577">
              <w:rPr>
                <w:rFonts w:ascii="Arial" w:hAnsi="Arial" w:cs="Arial"/>
                <w:color w:val="000000"/>
                <w:lang w:val="uk-UA"/>
              </w:rPr>
              <w:t xml:space="preserve"> коефіцієнт рентабельності активів за чистим прибутком</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11) К9, МК9 –</w:t>
            </w:r>
            <w:r w:rsidRPr="00960577">
              <w:rPr>
                <w:rFonts w:ascii="Arial" w:hAnsi="Arial" w:cs="Arial"/>
                <w:color w:val="000000"/>
                <w:lang w:val="uk-UA"/>
              </w:rPr>
              <w:t xml:space="preserve"> коефіцієнт оборотності оборотних активів</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Pr>
                <w:rFonts w:ascii="Arial" w:hAnsi="Arial" w:cs="Arial"/>
                <w:color w:val="000000"/>
                <w:lang w:val="uk-UA"/>
              </w:rPr>
              <w:t>12) К10  –</w:t>
            </w:r>
            <w:r w:rsidRPr="00960577">
              <w:rPr>
                <w:rFonts w:ascii="Arial" w:hAnsi="Arial" w:cs="Arial"/>
                <w:color w:val="000000"/>
                <w:lang w:val="uk-UA"/>
              </w:rPr>
              <w:t xml:space="preserve"> коефіцієнт оборотності позичкового капіталу за фінансовими результатами від звичайної діяльності (EBITDA)</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r w:rsidR="00461354" w:rsidRPr="00960577" w:rsidTr="00B46AA8">
        <w:trPr>
          <w:trHeight w:val="525"/>
          <w:jc w:val="center"/>
        </w:trPr>
        <w:tc>
          <w:tcPr>
            <w:tcW w:w="3120" w:type="pct"/>
            <w:tcBorders>
              <w:top w:val="single" w:sz="4" w:space="0" w:color="auto"/>
              <w:left w:val="single" w:sz="4" w:space="0" w:color="auto"/>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r w:rsidRPr="00960577">
              <w:rPr>
                <w:rFonts w:ascii="Arial" w:hAnsi="Arial" w:cs="Arial"/>
                <w:color w:val="000000"/>
                <w:lang w:val="uk-UA"/>
              </w:rPr>
              <w:t>13) MK10 </w:t>
            </w:r>
            <w:r>
              <w:rPr>
                <w:rFonts w:ascii="Arial" w:hAnsi="Arial" w:cs="Arial"/>
                <w:color w:val="000000"/>
                <w:lang w:val="uk-UA"/>
              </w:rPr>
              <w:t xml:space="preserve"> –</w:t>
            </w:r>
            <w:r w:rsidRPr="00960577">
              <w:rPr>
                <w:rFonts w:ascii="Arial" w:hAnsi="Arial" w:cs="Arial"/>
                <w:color w:val="000000"/>
                <w:lang w:val="uk-UA"/>
              </w:rPr>
              <w:t xml:space="preserve"> коефіцієнт оборотності позичкового </w:t>
            </w:r>
            <w:r w:rsidRPr="00960577">
              <w:rPr>
                <w:rFonts w:ascii="Arial" w:hAnsi="Arial" w:cs="Arial"/>
                <w:color w:val="000000"/>
                <w:lang w:val="uk-UA"/>
              </w:rPr>
              <w:lastRenderedPageBreak/>
              <w:t>капіталу за фінансовими результатами до оподаткування</w:t>
            </w:r>
          </w:p>
        </w:tc>
        <w:tc>
          <w:tcPr>
            <w:tcW w:w="91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rPr>
                <w:rFonts w:ascii="Arial" w:hAnsi="Arial" w:cs="Arial"/>
                <w:color w:val="000000"/>
                <w:lang w:val="uk-UA"/>
              </w:rPr>
            </w:pPr>
          </w:p>
        </w:tc>
        <w:tc>
          <w:tcPr>
            <w:tcW w:w="970" w:type="pct"/>
            <w:tcBorders>
              <w:top w:val="single" w:sz="4" w:space="0" w:color="auto"/>
              <w:left w:val="nil"/>
              <w:bottom w:val="single" w:sz="4" w:space="0" w:color="auto"/>
              <w:right w:val="single" w:sz="4" w:space="0" w:color="auto"/>
            </w:tcBorders>
            <w:shd w:val="clear" w:color="000000" w:fill="FFFFFF"/>
            <w:vAlign w:val="center"/>
          </w:tcPr>
          <w:p w:rsidR="00461354" w:rsidRPr="00960577" w:rsidRDefault="00461354" w:rsidP="00B46AA8">
            <w:pPr>
              <w:spacing w:line="288" w:lineRule="auto"/>
              <w:jc w:val="center"/>
              <w:rPr>
                <w:rFonts w:ascii="Arial" w:hAnsi="Arial" w:cs="Arial"/>
                <w:color w:val="000000"/>
                <w:lang w:val="uk-UA"/>
              </w:rPr>
            </w:pPr>
          </w:p>
        </w:tc>
      </w:tr>
    </w:tbl>
    <w:p w:rsidR="00461354" w:rsidRPr="00960577" w:rsidRDefault="00461354" w:rsidP="00461354">
      <w:pPr>
        <w:spacing w:line="288" w:lineRule="auto"/>
        <w:ind w:firstLine="709"/>
        <w:jc w:val="both"/>
        <w:rPr>
          <w:rFonts w:ascii="Arial" w:hAnsi="Arial" w:cs="Arial"/>
          <w:bCs/>
          <w:sz w:val="28"/>
          <w:szCs w:val="28"/>
          <w:lang w:val="uk-UA"/>
        </w:rPr>
      </w:pPr>
    </w:p>
    <w:p w:rsidR="00461354" w:rsidRPr="00960577" w:rsidRDefault="00461354" w:rsidP="00461354">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2</w:t>
      </w:r>
      <w:r>
        <w:rPr>
          <w:rFonts w:ascii="Arial" w:hAnsi="Arial" w:cs="Arial"/>
          <w:bCs/>
          <w:sz w:val="28"/>
          <w:szCs w:val="28"/>
          <w:lang w:val="uk-UA"/>
        </w:rPr>
        <w:t>. З</w:t>
      </w:r>
      <w:r w:rsidRPr="00960577">
        <w:rPr>
          <w:rFonts w:ascii="Arial" w:hAnsi="Arial" w:cs="Arial"/>
          <w:bCs/>
          <w:sz w:val="28"/>
          <w:szCs w:val="28"/>
          <w:lang w:val="uk-UA"/>
        </w:rPr>
        <w:t>дійснити оцінку стану обслуговування боргу, якщо відомо, що прос</w:t>
      </w:r>
      <w:r>
        <w:rPr>
          <w:rFonts w:ascii="Arial" w:hAnsi="Arial" w:cs="Arial"/>
          <w:bCs/>
          <w:sz w:val="28"/>
          <w:szCs w:val="28"/>
          <w:lang w:val="uk-UA"/>
        </w:rPr>
        <w:t>т</w:t>
      </w:r>
      <w:r w:rsidRPr="00960577">
        <w:rPr>
          <w:rFonts w:ascii="Arial" w:hAnsi="Arial" w:cs="Arial"/>
          <w:bCs/>
          <w:sz w:val="28"/>
          <w:szCs w:val="28"/>
          <w:lang w:val="uk-UA"/>
        </w:rPr>
        <w:t>рочен</w:t>
      </w:r>
      <w:r>
        <w:rPr>
          <w:rFonts w:ascii="Arial" w:hAnsi="Arial" w:cs="Arial"/>
          <w:bCs/>
          <w:sz w:val="28"/>
          <w:szCs w:val="28"/>
          <w:lang w:val="uk-UA"/>
        </w:rPr>
        <w:t>ня платежів по кредиту відсутні.</w:t>
      </w:r>
    </w:p>
    <w:p w:rsidR="00461354" w:rsidRPr="00960577" w:rsidRDefault="00461354" w:rsidP="00461354">
      <w:pPr>
        <w:spacing w:line="288" w:lineRule="auto"/>
        <w:ind w:firstLine="709"/>
        <w:jc w:val="both"/>
        <w:rPr>
          <w:rFonts w:ascii="Arial" w:hAnsi="Arial" w:cs="Arial"/>
          <w:bCs/>
          <w:sz w:val="28"/>
          <w:szCs w:val="28"/>
          <w:lang w:val="uk-UA"/>
        </w:rPr>
      </w:pPr>
      <w:r>
        <w:rPr>
          <w:rFonts w:ascii="Arial" w:hAnsi="Arial" w:cs="Arial"/>
          <w:bCs/>
          <w:sz w:val="28"/>
          <w:szCs w:val="28"/>
          <w:lang w:val="uk-UA"/>
        </w:rPr>
        <w:t>3. В</w:t>
      </w:r>
      <w:r w:rsidRPr="00960577">
        <w:rPr>
          <w:rFonts w:ascii="Arial" w:hAnsi="Arial" w:cs="Arial"/>
          <w:bCs/>
          <w:sz w:val="28"/>
          <w:szCs w:val="28"/>
          <w:lang w:val="uk-UA"/>
        </w:rPr>
        <w:t xml:space="preserve">изначити інтегральний показник боржника за даними </w:t>
      </w:r>
      <w:r>
        <w:rPr>
          <w:rFonts w:ascii="Arial" w:hAnsi="Arial" w:cs="Arial"/>
          <w:b/>
          <w:bCs/>
          <w:sz w:val="28"/>
          <w:szCs w:val="28"/>
          <w:lang w:val="uk-UA"/>
        </w:rPr>
        <w:t>додатка</w:t>
      </w:r>
      <w:r w:rsidRPr="00960577">
        <w:rPr>
          <w:rFonts w:ascii="Arial" w:hAnsi="Arial" w:cs="Arial"/>
          <w:b/>
          <w:bCs/>
          <w:sz w:val="28"/>
          <w:szCs w:val="28"/>
          <w:lang w:val="uk-UA"/>
        </w:rPr>
        <w:t xml:space="preserve"> Б</w:t>
      </w:r>
      <w:r w:rsidRPr="00960577">
        <w:rPr>
          <w:rFonts w:ascii="Arial" w:hAnsi="Arial" w:cs="Arial"/>
          <w:bCs/>
          <w:sz w:val="28"/>
          <w:szCs w:val="28"/>
          <w:lang w:val="uk-UA"/>
        </w:rPr>
        <w:t xml:space="preserve">  та з урахуванням га</w:t>
      </w:r>
      <w:r>
        <w:rPr>
          <w:rFonts w:ascii="Arial" w:hAnsi="Arial" w:cs="Arial"/>
          <w:bCs/>
          <w:sz w:val="28"/>
          <w:szCs w:val="28"/>
          <w:lang w:val="uk-UA"/>
        </w:rPr>
        <w:t>лузевої належності підприємства.</w:t>
      </w:r>
    </w:p>
    <w:p w:rsidR="00461354" w:rsidRPr="00960577" w:rsidRDefault="00461354" w:rsidP="00461354">
      <w:pPr>
        <w:spacing w:line="288" w:lineRule="auto"/>
        <w:ind w:firstLine="709"/>
        <w:jc w:val="both"/>
        <w:rPr>
          <w:rFonts w:ascii="Arial" w:hAnsi="Arial" w:cs="Arial"/>
          <w:bCs/>
          <w:sz w:val="28"/>
          <w:szCs w:val="28"/>
          <w:lang w:val="uk-UA"/>
        </w:rPr>
      </w:pPr>
      <w:r>
        <w:rPr>
          <w:rFonts w:ascii="Arial" w:hAnsi="Arial" w:cs="Arial"/>
          <w:bCs/>
          <w:sz w:val="28"/>
          <w:szCs w:val="28"/>
          <w:lang w:val="uk-UA"/>
        </w:rPr>
        <w:t>4. В</w:t>
      </w:r>
      <w:r w:rsidRPr="00960577">
        <w:rPr>
          <w:rFonts w:ascii="Arial" w:hAnsi="Arial" w:cs="Arial"/>
          <w:bCs/>
          <w:sz w:val="28"/>
          <w:szCs w:val="28"/>
          <w:lang w:val="uk-UA"/>
        </w:rPr>
        <w:t xml:space="preserve">изначити клас боржника юридичної особи за даними </w:t>
      </w:r>
      <w:proofErr w:type="spellStart"/>
      <w:r>
        <w:rPr>
          <w:rFonts w:ascii="Arial" w:hAnsi="Arial" w:cs="Arial"/>
          <w:b/>
          <w:bCs/>
          <w:sz w:val="28"/>
          <w:szCs w:val="28"/>
          <w:lang w:val="uk-UA"/>
        </w:rPr>
        <w:t>додат</w:t>
      </w:r>
      <w:proofErr w:type="spellEnd"/>
      <w:r>
        <w:rPr>
          <w:rFonts w:ascii="Arial" w:hAnsi="Arial" w:cs="Arial"/>
          <w:b/>
          <w:bCs/>
          <w:sz w:val="28"/>
          <w:szCs w:val="28"/>
          <w:lang w:val="uk-UA"/>
        </w:rPr>
        <w:softHyphen/>
        <w:t xml:space="preserve">            </w:t>
      </w:r>
      <w:proofErr w:type="spellStart"/>
      <w:r>
        <w:rPr>
          <w:rFonts w:ascii="Arial" w:hAnsi="Arial" w:cs="Arial"/>
          <w:b/>
          <w:bCs/>
          <w:sz w:val="28"/>
          <w:szCs w:val="28"/>
          <w:lang w:val="uk-UA"/>
        </w:rPr>
        <w:t>ка</w:t>
      </w:r>
      <w:proofErr w:type="spellEnd"/>
      <w:r w:rsidRPr="00960577">
        <w:rPr>
          <w:rFonts w:ascii="Arial" w:hAnsi="Arial" w:cs="Arial"/>
          <w:b/>
          <w:bCs/>
          <w:sz w:val="28"/>
          <w:szCs w:val="28"/>
          <w:lang w:val="uk-UA"/>
        </w:rPr>
        <w:t xml:space="preserve"> В</w:t>
      </w:r>
      <w:r>
        <w:rPr>
          <w:rFonts w:ascii="Arial" w:hAnsi="Arial" w:cs="Arial"/>
          <w:bCs/>
          <w:sz w:val="28"/>
          <w:szCs w:val="28"/>
          <w:lang w:val="uk-UA"/>
        </w:rPr>
        <w:t>.</w:t>
      </w:r>
    </w:p>
    <w:p w:rsidR="00461354" w:rsidRPr="00960577" w:rsidRDefault="00461354" w:rsidP="00461354">
      <w:pPr>
        <w:spacing w:line="288" w:lineRule="auto"/>
        <w:ind w:firstLine="709"/>
        <w:jc w:val="both"/>
        <w:rPr>
          <w:rFonts w:ascii="Arial" w:hAnsi="Arial" w:cs="Arial"/>
          <w:bCs/>
          <w:sz w:val="28"/>
          <w:szCs w:val="28"/>
          <w:lang w:val="uk-UA"/>
        </w:rPr>
      </w:pPr>
      <w:r>
        <w:rPr>
          <w:rFonts w:ascii="Arial" w:hAnsi="Arial" w:cs="Arial"/>
          <w:bCs/>
          <w:sz w:val="28"/>
          <w:szCs w:val="28"/>
          <w:lang w:val="uk-UA"/>
        </w:rPr>
        <w:t>5. В</w:t>
      </w:r>
      <w:r w:rsidRPr="00960577">
        <w:rPr>
          <w:rFonts w:ascii="Arial" w:hAnsi="Arial" w:cs="Arial"/>
          <w:bCs/>
          <w:sz w:val="28"/>
          <w:szCs w:val="28"/>
          <w:lang w:val="uk-UA"/>
        </w:rPr>
        <w:t>изначити категорію якості кредиту та можливе значення показника ризику на основі табл.  8 4</w:t>
      </w:r>
      <w:r>
        <w:rPr>
          <w:rFonts w:ascii="Arial" w:hAnsi="Arial" w:cs="Arial"/>
          <w:bCs/>
          <w:sz w:val="28"/>
          <w:szCs w:val="28"/>
          <w:lang w:val="uk-UA"/>
        </w:rPr>
        <w:t>.</w:t>
      </w:r>
    </w:p>
    <w:p w:rsidR="00461354" w:rsidRPr="00960577" w:rsidRDefault="00461354" w:rsidP="00461354">
      <w:pPr>
        <w:spacing w:line="288" w:lineRule="auto"/>
        <w:ind w:firstLine="709"/>
        <w:jc w:val="both"/>
        <w:rPr>
          <w:rFonts w:ascii="Arial" w:hAnsi="Arial" w:cs="Arial"/>
          <w:bCs/>
          <w:sz w:val="28"/>
          <w:szCs w:val="28"/>
          <w:lang w:val="uk-UA"/>
        </w:rPr>
      </w:pPr>
      <w:r>
        <w:rPr>
          <w:rFonts w:ascii="Arial" w:hAnsi="Arial" w:cs="Arial"/>
          <w:bCs/>
          <w:sz w:val="28"/>
          <w:szCs w:val="28"/>
          <w:lang w:val="uk-UA"/>
        </w:rPr>
        <w:t>6. З</w:t>
      </w:r>
      <w:r w:rsidRPr="00960577">
        <w:rPr>
          <w:rFonts w:ascii="Arial" w:hAnsi="Arial" w:cs="Arial"/>
          <w:bCs/>
          <w:sz w:val="28"/>
          <w:szCs w:val="28"/>
          <w:lang w:val="uk-UA"/>
        </w:rPr>
        <w:t>робити висновки про доцільність надання такого кредиту та зміни в кредитоспроможності позичальника.</w:t>
      </w:r>
    </w:p>
    <w:p w:rsidR="00461354" w:rsidRPr="00960577" w:rsidRDefault="00461354" w:rsidP="00461354">
      <w:pPr>
        <w:spacing w:line="288" w:lineRule="auto"/>
        <w:ind w:firstLine="709"/>
        <w:jc w:val="both"/>
        <w:rPr>
          <w:rFonts w:ascii="Arial" w:hAnsi="Arial" w:cs="Arial"/>
          <w:bCs/>
          <w:i/>
          <w:sz w:val="28"/>
          <w:szCs w:val="28"/>
          <w:lang w:val="uk-UA"/>
        </w:rPr>
      </w:pPr>
      <w:r w:rsidRPr="00960577">
        <w:rPr>
          <w:rFonts w:ascii="Arial" w:hAnsi="Arial" w:cs="Arial"/>
          <w:bCs/>
          <w:i/>
          <w:sz w:val="28"/>
          <w:szCs w:val="28"/>
          <w:lang w:val="uk-UA"/>
        </w:rPr>
        <w:t>8.</w:t>
      </w:r>
      <w:r>
        <w:rPr>
          <w:rFonts w:ascii="Arial" w:hAnsi="Arial" w:cs="Arial"/>
          <w:bCs/>
          <w:i/>
          <w:sz w:val="28"/>
          <w:szCs w:val="28"/>
          <w:lang w:val="uk-UA"/>
        </w:rPr>
        <w:t>1.2</w:t>
      </w:r>
      <w:r w:rsidRPr="00960577">
        <w:rPr>
          <w:rFonts w:ascii="Arial" w:hAnsi="Arial" w:cs="Arial"/>
          <w:bCs/>
          <w:i/>
          <w:sz w:val="28"/>
          <w:szCs w:val="28"/>
          <w:lang w:val="uk-UA"/>
        </w:rPr>
        <w:t>. Оцінка кредитоспроможності позичальника юридичної особи (мале підприємство)</w:t>
      </w:r>
    </w:p>
    <w:p w:rsidR="00461354" w:rsidRPr="00960577" w:rsidRDefault="00461354" w:rsidP="00461354">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Здійснити оцінку кредитоспроможності суб’єкта малого підприєм</w:t>
      </w:r>
      <w:r>
        <w:rPr>
          <w:rFonts w:ascii="Arial" w:hAnsi="Arial" w:cs="Arial"/>
          <w:bCs/>
          <w:sz w:val="28"/>
          <w:szCs w:val="28"/>
          <w:lang w:val="uk-UA"/>
        </w:rPr>
        <w:softHyphen/>
      </w:r>
      <w:r w:rsidRPr="00960577">
        <w:rPr>
          <w:rFonts w:ascii="Arial" w:hAnsi="Arial" w:cs="Arial"/>
          <w:bCs/>
          <w:sz w:val="28"/>
          <w:szCs w:val="28"/>
          <w:lang w:val="uk-UA"/>
        </w:rPr>
        <w:t>ництва, основним видом діяльності якого є здавання в оренду нерухомості, за даними балансу (</w:t>
      </w:r>
      <w:r w:rsidRPr="00960577">
        <w:rPr>
          <w:rFonts w:ascii="Arial" w:hAnsi="Arial" w:cs="Arial"/>
          <w:b/>
          <w:bCs/>
          <w:sz w:val="28"/>
          <w:szCs w:val="28"/>
          <w:lang w:val="uk-UA"/>
        </w:rPr>
        <w:t xml:space="preserve">додаток </w:t>
      </w:r>
      <w:r>
        <w:rPr>
          <w:rFonts w:ascii="Arial" w:hAnsi="Arial" w:cs="Arial"/>
          <w:b/>
          <w:bCs/>
          <w:sz w:val="28"/>
          <w:szCs w:val="28"/>
          <w:lang w:val="uk-UA"/>
        </w:rPr>
        <w:t>Ж</w:t>
      </w:r>
      <w:r w:rsidRPr="00960577">
        <w:rPr>
          <w:rFonts w:ascii="Arial" w:hAnsi="Arial" w:cs="Arial"/>
          <w:bCs/>
          <w:sz w:val="28"/>
          <w:szCs w:val="28"/>
          <w:lang w:val="uk-UA"/>
        </w:rPr>
        <w:t>) та звіту про фінансові результати (</w:t>
      </w:r>
      <w:r w:rsidRPr="00960577">
        <w:rPr>
          <w:rFonts w:ascii="Arial" w:hAnsi="Arial" w:cs="Arial"/>
          <w:b/>
          <w:bCs/>
          <w:sz w:val="28"/>
          <w:szCs w:val="28"/>
          <w:lang w:val="uk-UA"/>
        </w:rPr>
        <w:t>додаток</w:t>
      </w:r>
      <w:r>
        <w:rPr>
          <w:rFonts w:ascii="Arial" w:hAnsi="Arial" w:cs="Arial"/>
          <w:b/>
          <w:bCs/>
          <w:sz w:val="28"/>
          <w:szCs w:val="28"/>
          <w:lang w:val="uk-UA"/>
        </w:rPr>
        <w:t xml:space="preserve"> З</w:t>
      </w:r>
      <w:r w:rsidRPr="00960577">
        <w:rPr>
          <w:rFonts w:ascii="Arial" w:hAnsi="Arial" w:cs="Arial"/>
          <w:b/>
          <w:bCs/>
          <w:sz w:val="28"/>
          <w:szCs w:val="28"/>
          <w:lang w:val="uk-UA"/>
        </w:rPr>
        <w:t>).</w:t>
      </w:r>
      <w:r w:rsidRPr="00960577">
        <w:rPr>
          <w:rFonts w:ascii="Arial" w:hAnsi="Arial" w:cs="Arial"/>
          <w:bCs/>
          <w:sz w:val="28"/>
          <w:szCs w:val="28"/>
          <w:lang w:val="uk-UA"/>
        </w:rPr>
        <w:t xml:space="preserve"> Методичні рекомендації до вик</w:t>
      </w:r>
      <w:r>
        <w:rPr>
          <w:rFonts w:ascii="Arial" w:hAnsi="Arial" w:cs="Arial"/>
          <w:bCs/>
          <w:sz w:val="28"/>
          <w:szCs w:val="28"/>
          <w:lang w:val="uk-UA"/>
        </w:rPr>
        <w:t xml:space="preserve">онання завдання  8.2 аналогічні </w:t>
      </w:r>
      <w:r w:rsidRPr="00960577">
        <w:rPr>
          <w:rFonts w:ascii="Arial" w:hAnsi="Arial" w:cs="Arial"/>
          <w:bCs/>
          <w:sz w:val="28"/>
          <w:szCs w:val="28"/>
          <w:lang w:val="uk-UA"/>
        </w:rPr>
        <w:t xml:space="preserve"> </w:t>
      </w:r>
      <w:r>
        <w:rPr>
          <w:rFonts w:ascii="Arial" w:hAnsi="Arial" w:cs="Arial"/>
          <w:bCs/>
          <w:sz w:val="28"/>
          <w:szCs w:val="28"/>
          <w:lang w:val="uk-UA"/>
        </w:rPr>
        <w:t>рекомендаціям до виконання завдання</w:t>
      </w:r>
      <w:r w:rsidRPr="00960577">
        <w:rPr>
          <w:rFonts w:ascii="Arial" w:hAnsi="Arial" w:cs="Arial"/>
          <w:bCs/>
          <w:sz w:val="28"/>
          <w:szCs w:val="28"/>
          <w:lang w:val="uk-UA"/>
        </w:rPr>
        <w:t xml:space="preserve"> 8.1.1.</w:t>
      </w:r>
    </w:p>
    <w:p w:rsidR="00461354" w:rsidRPr="00960577" w:rsidRDefault="00461354" w:rsidP="00461354">
      <w:pPr>
        <w:spacing w:line="288" w:lineRule="auto"/>
        <w:ind w:firstLine="709"/>
        <w:jc w:val="both"/>
        <w:rPr>
          <w:rFonts w:ascii="Arial" w:hAnsi="Arial" w:cs="Arial"/>
          <w:b/>
          <w:sz w:val="28"/>
          <w:szCs w:val="28"/>
          <w:lang w:val="uk-UA"/>
        </w:rPr>
      </w:pPr>
      <w:r>
        <w:rPr>
          <w:rFonts w:ascii="Arial" w:hAnsi="Arial" w:cs="Arial"/>
          <w:b/>
          <w:sz w:val="28"/>
          <w:szCs w:val="28"/>
          <w:lang w:val="uk-UA"/>
        </w:rPr>
        <w:t>Завдання 8.</w:t>
      </w:r>
      <w:r w:rsidRPr="00960577">
        <w:rPr>
          <w:rFonts w:ascii="Arial" w:hAnsi="Arial" w:cs="Arial"/>
          <w:b/>
          <w:sz w:val="28"/>
          <w:szCs w:val="28"/>
          <w:lang w:val="uk-UA"/>
        </w:rPr>
        <w:t>2. Рольова гра “Робота кредитного комітету”</w:t>
      </w:r>
    </w:p>
    <w:p w:rsidR="00461354" w:rsidRPr="00960577" w:rsidRDefault="00461354" w:rsidP="00461354">
      <w:pPr>
        <w:spacing w:line="288" w:lineRule="auto"/>
        <w:ind w:firstLine="709"/>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рольовій грі обирається склад кредитного комітет</w:t>
      </w:r>
      <w:r>
        <w:rPr>
          <w:rFonts w:ascii="Arial" w:hAnsi="Arial" w:cs="Arial"/>
          <w:sz w:val="28"/>
          <w:szCs w:val="28"/>
          <w:lang w:val="uk-UA"/>
        </w:rPr>
        <w:t>у. Всі студенти  можуть взяти</w:t>
      </w:r>
      <w:r w:rsidRPr="00960577">
        <w:rPr>
          <w:rFonts w:ascii="Arial" w:hAnsi="Arial" w:cs="Arial"/>
          <w:sz w:val="28"/>
          <w:szCs w:val="28"/>
          <w:lang w:val="uk-UA"/>
        </w:rPr>
        <w:t xml:space="preserve"> участь у грі, якщо їх розділити на групи з восьми  осіб, які по черзі і будуть виконувати роль кредитного комітету. Вихідні дані для роботи кредитного комітету беруться з попереднього завдання. Завдання (кредитні справи) у кредитних комітетів можуть бути як однакові, так і різні. Роботу комітетів можна оцінювати за </w:t>
      </w:r>
      <w:r>
        <w:rPr>
          <w:rFonts w:ascii="Arial" w:hAnsi="Arial" w:cs="Arial"/>
          <w:sz w:val="28"/>
          <w:szCs w:val="28"/>
          <w:lang w:val="uk-UA"/>
        </w:rPr>
        <w:t>аргумен</w:t>
      </w:r>
      <w:r w:rsidRPr="00960577">
        <w:rPr>
          <w:rFonts w:ascii="Arial" w:hAnsi="Arial" w:cs="Arial"/>
          <w:sz w:val="28"/>
          <w:szCs w:val="28"/>
          <w:lang w:val="uk-UA"/>
        </w:rPr>
        <w:softHyphen/>
        <w:t>тованістю висновків, зла</w:t>
      </w:r>
      <w:r>
        <w:rPr>
          <w:rFonts w:ascii="Arial" w:hAnsi="Arial" w:cs="Arial"/>
          <w:sz w:val="28"/>
          <w:szCs w:val="28"/>
          <w:lang w:val="uk-UA"/>
        </w:rPr>
        <w:t xml:space="preserve">годженістю та </w:t>
      </w:r>
      <w:proofErr w:type="spellStart"/>
      <w:r>
        <w:rPr>
          <w:rFonts w:ascii="Arial" w:hAnsi="Arial" w:cs="Arial"/>
          <w:sz w:val="28"/>
          <w:szCs w:val="28"/>
          <w:lang w:val="uk-UA"/>
        </w:rPr>
        <w:t>взаємоузгодженістю</w:t>
      </w:r>
      <w:proofErr w:type="spellEnd"/>
      <w:r w:rsidRPr="00960577">
        <w:rPr>
          <w:rFonts w:ascii="Arial" w:hAnsi="Arial" w:cs="Arial"/>
          <w:sz w:val="28"/>
          <w:szCs w:val="28"/>
          <w:lang w:val="uk-UA"/>
        </w:rPr>
        <w:t xml:space="preserve"> рішень, виконанням окремих функцій, правильністю прийнятого рішення про кредитування. Бажана для створення структура кредитного комітету наведена на рис. 8.4.</w:t>
      </w:r>
    </w:p>
    <w:p w:rsidR="00461354" w:rsidRPr="00960577" w:rsidRDefault="00461354" w:rsidP="00461354">
      <w:pPr>
        <w:spacing w:line="288" w:lineRule="auto"/>
        <w:ind w:firstLine="709"/>
        <w:rPr>
          <w:rFonts w:ascii="Arial" w:hAnsi="Arial" w:cs="Arial"/>
          <w:i/>
          <w:sz w:val="28"/>
          <w:szCs w:val="28"/>
          <w:lang w:val="uk-UA"/>
        </w:rPr>
      </w:pPr>
      <w:r w:rsidRPr="00960577">
        <w:rPr>
          <w:rFonts w:ascii="Arial" w:hAnsi="Arial" w:cs="Arial"/>
          <w:i/>
          <w:sz w:val="28"/>
          <w:szCs w:val="28"/>
          <w:lang w:val="uk-UA"/>
        </w:rPr>
        <w:t>Хід рольової гри:</w:t>
      </w:r>
    </w:p>
    <w:p w:rsidR="00461354" w:rsidRPr="00960577" w:rsidRDefault="00461354" w:rsidP="00461354">
      <w:pPr>
        <w:spacing w:line="288" w:lineRule="auto"/>
        <w:ind w:left="709"/>
        <w:rPr>
          <w:rFonts w:ascii="Arial" w:hAnsi="Arial" w:cs="Arial"/>
          <w:sz w:val="28"/>
          <w:szCs w:val="28"/>
          <w:lang w:val="uk-UA"/>
        </w:rPr>
      </w:pPr>
      <w:r>
        <w:rPr>
          <w:rFonts w:ascii="Arial" w:hAnsi="Arial" w:cs="Arial"/>
          <w:sz w:val="28"/>
          <w:szCs w:val="28"/>
          <w:lang w:val="uk-UA"/>
        </w:rPr>
        <w:t>1 етап. Визначення ролей у</w:t>
      </w:r>
      <w:r w:rsidRPr="00960577">
        <w:rPr>
          <w:rFonts w:ascii="Arial" w:hAnsi="Arial" w:cs="Arial"/>
          <w:sz w:val="28"/>
          <w:szCs w:val="28"/>
          <w:lang w:val="uk-UA"/>
        </w:rPr>
        <w:t xml:space="preserve"> кредитному </w:t>
      </w:r>
      <w:r>
        <w:rPr>
          <w:rFonts w:ascii="Arial" w:hAnsi="Arial" w:cs="Arial"/>
          <w:sz w:val="28"/>
          <w:szCs w:val="28"/>
          <w:lang w:val="uk-UA"/>
        </w:rPr>
        <w:t>комітеті.</w:t>
      </w:r>
    </w:p>
    <w:p w:rsidR="00461354" w:rsidRPr="00960577" w:rsidRDefault="00461354" w:rsidP="00461354">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sz w:val="28"/>
          <w:szCs w:val="28"/>
          <w:lang w:val="uk-UA"/>
        </w:rPr>
        <w:t xml:space="preserve">2 етап. Обговорення функцій кожного члена кредитного комітету. </w:t>
      </w:r>
      <w:r w:rsidRPr="00960577">
        <w:rPr>
          <w:rFonts w:ascii="Arial" w:hAnsi="Arial" w:cs="Arial"/>
          <w:color w:val="auto"/>
          <w:sz w:val="28"/>
          <w:szCs w:val="28"/>
          <w:lang w:val="uk-UA"/>
        </w:rPr>
        <w:t>Голова кредитного комітету (голова правління банку) головує на його засіданнях. За його відсутності така функція переходить до обов'язків заступника голови (першого заступника голови правління банку).</w:t>
      </w:r>
    </w:p>
    <w:p w:rsidR="00461354" w:rsidRPr="00960577" w:rsidRDefault="00461354" w:rsidP="00461354">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Секретар кредитного комітету – особа, що призначається головою кредитного комітету та готує проект порядку денного, веде протокол засідання, надає виписки з протоколу засідання кредитного комітету. До складу кредитного комітету головного банку можуть бути введені керівники підрозділу управління ресурсами, управління ризиками, відділу з питань роботи з проблемною заборгованістю, начальник департаменту планування та аналізу, фахівці з числа співробітників банку, кваліфікація та досвід яких дають можливість їм якісно виконувати функції, покладені на членів кредитного комітету. </w:t>
      </w:r>
    </w:p>
    <w:p w:rsidR="00461354" w:rsidRPr="00960577" w:rsidRDefault="00461354" w:rsidP="00461354">
      <w:pPr>
        <w:spacing w:line="288" w:lineRule="auto"/>
        <w:jc w:val="both"/>
        <w:rPr>
          <w:rFonts w:ascii="Arial" w:hAnsi="Arial" w:cs="Arial"/>
          <w:b/>
          <w:sz w:val="28"/>
          <w:szCs w:val="28"/>
          <w:lang w:val="uk-UA"/>
        </w:rPr>
      </w:pPr>
      <w:r>
        <w:rPr>
          <w:rFonts w:ascii="Arial" w:hAnsi="Arial" w:cs="Arial"/>
          <w:b/>
          <w:noProof/>
          <w:sz w:val="28"/>
          <w:szCs w:val="28"/>
        </w:rPr>
        <mc:AlternateContent>
          <mc:Choice Requires="wpc">
            <w:drawing>
              <wp:inline distT="0" distB="0" distL="0" distR="0">
                <wp:extent cx="6057900" cy="4914900"/>
                <wp:effectExtent l="0" t="0" r="3810" b="3810"/>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14427" y="228600"/>
                            <a:ext cx="5714619" cy="4572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jc w:val="center"/>
                                <w:rPr>
                                  <w:rFonts w:ascii="Arial" w:hAnsi="Arial" w:cs="Arial"/>
                                  <w:lang w:val="uk-UA"/>
                                </w:rPr>
                              </w:pPr>
                              <w:r w:rsidRPr="000B2C08">
                                <w:rPr>
                                  <w:rFonts w:ascii="Arial" w:hAnsi="Arial" w:cs="Arial"/>
                                  <w:lang w:val="uk-UA"/>
                                </w:rPr>
                                <w:t>Кредитний комітет банку</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14427" y="914400"/>
                            <a:ext cx="1828308" cy="6858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jc w:val="center"/>
                                <w:rPr>
                                  <w:rFonts w:ascii="Arial" w:hAnsi="Arial" w:cs="Arial"/>
                                  <w:lang w:val="uk-UA"/>
                                </w:rPr>
                              </w:pPr>
                              <w:r w:rsidRPr="000B2C08">
                                <w:rPr>
                                  <w:rFonts w:ascii="Arial" w:hAnsi="Arial" w:cs="Arial"/>
                                  <w:lang w:val="uk-UA"/>
                                </w:rPr>
                                <w:t>Голова кредитного комітету банку</w:t>
                              </w:r>
                              <w:r>
                                <w:rPr>
                                  <w:rFonts w:ascii="Arial" w:hAnsi="Arial" w:cs="Arial"/>
                                  <w:lang w:val="uk-UA"/>
                                </w:rPr>
                                <w:t xml:space="preserve"> </w:t>
                              </w:r>
                              <w:r w:rsidRPr="000B2C08">
                                <w:rPr>
                                  <w:rFonts w:ascii="Arial" w:hAnsi="Arial" w:cs="Arial"/>
                                  <w:lang w:val="uk-UA"/>
                                </w:rPr>
                                <w:t>(голова правління банку)</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171589" y="914400"/>
                            <a:ext cx="2400443" cy="6858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jc w:val="center"/>
                                <w:rPr>
                                  <w:rFonts w:ascii="Arial" w:hAnsi="Arial" w:cs="Arial"/>
                                  <w:lang w:val="uk-UA"/>
                                </w:rPr>
                              </w:pPr>
                              <w:r w:rsidRPr="000B2C08">
                                <w:rPr>
                                  <w:rFonts w:ascii="Arial" w:hAnsi="Arial" w:cs="Arial"/>
                                  <w:lang w:val="uk-UA"/>
                                </w:rPr>
                                <w:t>Заступник голови кредитного комітету банку (перший за</w:t>
                              </w:r>
                              <w:r>
                                <w:rPr>
                                  <w:rFonts w:ascii="Arial" w:hAnsi="Arial" w:cs="Arial"/>
                                  <w:lang w:val="uk-UA"/>
                                </w:rPr>
                                <w:softHyphen/>
                                <w:t>ступ</w:t>
                              </w:r>
                              <w:r>
                                <w:rPr>
                                  <w:rFonts w:ascii="Arial" w:hAnsi="Arial" w:cs="Arial"/>
                                  <w:lang w:val="uk-UA"/>
                                </w:rPr>
                                <w:softHyphen/>
                                <w:t>ник голови правління)</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800886" y="914400"/>
                            <a:ext cx="1028160" cy="4572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jc w:val="center"/>
                                <w:rPr>
                                  <w:rFonts w:ascii="Arial" w:hAnsi="Arial" w:cs="Arial"/>
                                  <w:lang w:val="uk-UA"/>
                                </w:rPr>
                              </w:pPr>
                              <w:r w:rsidRPr="000B2C08">
                                <w:rPr>
                                  <w:rFonts w:ascii="Arial" w:hAnsi="Arial" w:cs="Arial"/>
                                  <w:lang w:val="uk-UA"/>
                                </w:rPr>
                                <w:t>Секретар</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14427" y="1828800"/>
                            <a:ext cx="3886311" cy="3429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Члени кредитного комітету</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343281" y="2400300"/>
                            <a:ext cx="3657457" cy="4572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Заступник керівника банку, відповідальний за кредитну роботу</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43281" y="2971800"/>
                            <a:ext cx="3657457" cy="3429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Головний бухгалтер</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43281" y="3429000"/>
                            <a:ext cx="3657457" cy="3429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Начальник кредитного відділу</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43281" y="3886200"/>
                            <a:ext cx="3657457" cy="3429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Начальник юридичного відділу</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43281" y="4343400"/>
                            <a:ext cx="3656616" cy="342900"/>
                          </a:xfrm>
                          <a:prstGeom prst="rect">
                            <a:avLst/>
                          </a:prstGeom>
                          <a:solidFill>
                            <a:srgbClr val="FFFFFF"/>
                          </a:solidFill>
                          <a:ln w="9525">
                            <a:solidFill>
                              <a:srgbClr val="000000"/>
                            </a:solidFill>
                            <a:miter lim="800000"/>
                            <a:headEnd/>
                            <a:tailEnd/>
                          </a:ln>
                        </wps:spPr>
                        <wps:txbx>
                          <w:txbxContent>
                            <w:p w:rsidR="00461354" w:rsidRPr="000B2C08" w:rsidRDefault="00461354" w:rsidP="00461354">
                              <w:pPr>
                                <w:rPr>
                                  <w:rFonts w:ascii="Arial" w:hAnsi="Arial" w:cs="Arial"/>
                                  <w:lang w:val="uk-UA"/>
                                </w:rPr>
                              </w:pPr>
                              <w:r w:rsidRPr="000B2C08">
                                <w:rPr>
                                  <w:rFonts w:ascii="Arial" w:hAnsi="Arial" w:cs="Arial"/>
                                  <w:lang w:val="uk-UA"/>
                                </w:rPr>
                                <w:t>Начальник відділу банківської безпеки</w:t>
                              </w:r>
                            </w:p>
                          </w:txbxContent>
                        </wps:txbx>
                        <wps:bodyPr rot="0" vert="horz" wrap="square" lIns="91440" tIns="45720" rIns="91440" bIns="45720" anchor="t" anchorCtr="0" upright="1">
                          <a:noAutofit/>
                        </wps:bodyPr>
                      </wps:wsp>
                      <wps:wsp>
                        <wps:cNvPr id="11" name="Line 14"/>
                        <wps:cNvCnPr/>
                        <wps:spPr bwMode="auto">
                          <a:xfrm>
                            <a:off x="1029002"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3315018"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5372179"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057162" y="68580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28854" y="217170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28854" y="2514600"/>
                            <a:ext cx="1144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228854" y="3086100"/>
                            <a:ext cx="1144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a:off x="228854" y="3543300"/>
                            <a:ext cx="1144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228854" y="4000500"/>
                            <a:ext cx="1144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228854" y="4457700"/>
                            <a:ext cx="1144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 o:spid="_x0000_s1026" editas="canvas" style="width:477pt;height:387pt;mso-position-horizontal-relative:char;mso-position-vertical-relative:line" coordsize="60579,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4914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4;top:2286;width:5714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61354" w:rsidRPr="000B2C08" w:rsidRDefault="00461354" w:rsidP="00461354">
                        <w:pPr>
                          <w:jc w:val="center"/>
                          <w:rPr>
                            <w:rFonts w:ascii="Arial" w:hAnsi="Arial" w:cs="Arial"/>
                            <w:lang w:val="uk-UA"/>
                          </w:rPr>
                        </w:pPr>
                        <w:r w:rsidRPr="000B2C08">
                          <w:rPr>
                            <w:rFonts w:ascii="Arial" w:hAnsi="Arial" w:cs="Arial"/>
                            <w:lang w:val="uk-UA"/>
                          </w:rPr>
                          <w:t>Кредитний комітет банку</w:t>
                        </w:r>
                      </w:p>
                    </w:txbxContent>
                  </v:textbox>
                </v:shape>
                <v:shape id="Text Box 5" o:spid="_x0000_s1029" type="#_x0000_t202" style="position:absolute;left:1144;top:9144;width:1828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61354" w:rsidRPr="000B2C08" w:rsidRDefault="00461354" w:rsidP="00461354">
                        <w:pPr>
                          <w:jc w:val="center"/>
                          <w:rPr>
                            <w:rFonts w:ascii="Arial" w:hAnsi="Arial" w:cs="Arial"/>
                            <w:lang w:val="uk-UA"/>
                          </w:rPr>
                        </w:pPr>
                        <w:r w:rsidRPr="000B2C08">
                          <w:rPr>
                            <w:rFonts w:ascii="Arial" w:hAnsi="Arial" w:cs="Arial"/>
                            <w:lang w:val="uk-UA"/>
                          </w:rPr>
                          <w:t>Голова кредитного комітету банку</w:t>
                        </w:r>
                        <w:r>
                          <w:rPr>
                            <w:rFonts w:ascii="Arial" w:hAnsi="Arial" w:cs="Arial"/>
                            <w:lang w:val="uk-UA"/>
                          </w:rPr>
                          <w:t xml:space="preserve"> </w:t>
                        </w:r>
                        <w:r w:rsidRPr="000B2C08">
                          <w:rPr>
                            <w:rFonts w:ascii="Arial" w:hAnsi="Arial" w:cs="Arial"/>
                            <w:lang w:val="uk-UA"/>
                          </w:rPr>
                          <w:t>(голова правління банку)</w:t>
                        </w:r>
                      </w:p>
                    </w:txbxContent>
                  </v:textbox>
                </v:shape>
                <v:shape id="Text Box 6" o:spid="_x0000_s1030" type="#_x0000_t202" style="position:absolute;left:21715;top:9144;width:2400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61354" w:rsidRPr="000B2C08" w:rsidRDefault="00461354" w:rsidP="00461354">
                        <w:pPr>
                          <w:jc w:val="center"/>
                          <w:rPr>
                            <w:rFonts w:ascii="Arial" w:hAnsi="Arial" w:cs="Arial"/>
                            <w:lang w:val="uk-UA"/>
                          </w:rPr>
                        </w:pPr>
                        <w:r w:rsidRPr="000B2C08">
                          <w:rPr>
                            <w:rFonts w:ascii="Arial" w:hAnsi="Arial" w:cs="Arial"/>
                            <w:lang w:val="uk-UA"/>
                          </w:rPr>
                          <w:t>Заступник голови кредитного комітету банку (перший за</w:t>
                        </w:r>
                        <w:r>
                          <w:rPr>
                            <w:rFonts w:ascii="Arial" w:hAnsi="Arial" w:cs="Arial"/>
                            <w:lang w:val="uk-UA"/>
                          </w:rPr>
                          <w:softHyphen/>
                          <w:t>ступ</w:t>
                        </w:r>
                        <w:r>
                          <w:rPr>
                            <w:rFonts w:ascii="Arial" w:hAnsi="Arial" w:cs="Arial"/>
                            <w:lang w:val="uk-UA"/>
                          </w:rPr>
                          <w:softHyphen/>
                          <w:t>ник голови правління)</w:t>
                        </w:r>
                      </w:p>
                    </w:txbxContent>
                  </v:textbox>
                </v:shape>
                <v:shape id="Text Box 7" o:spid="_x0000_s1031" type="#_x0000_t202" style="position:absolute;left:48008;top:9144;width:1028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61354" w:rsidRPr="000B2C08" w:rsidRDefault="00461354" w:rsidP="00461354">
                        <w:pPr>
                          <w:jc w:val="center"/>
                          <w:rPr>
                            <w:rFonts w:ascii="Arial" w:hAnsi="Arial" w:cs="Arial"/>
                            <w:lang w:val="uk-UA"/>
                          </w:rPr>
                        </w:pPr>
                        <w:r w:rsidRPr="000B2C08">
                          <w:rPr>
                            <w:rFonts w:ascii="Arial" w:hAnsi="Arial" w:cs="Arial"/>
                            <w:lang w:val="uk-UA"/>
                          </w:rPr>
                          <w:t>Секретар</w:t>
                        </w:r>
                      </w:p>
                    </w:txbxContent>
                  </v:textbox>
                </v:shape>
                <v:shape id="Text Box 8" o:spid="_x0000_s1032" type="#_x0000_t202" style="position:absolute;left:1144;top:18288;width:3886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61354" w:rsidRPr="000B2C08" w:rsidRDefault="00461354" w:rsidP="00461354">
                        <w:pPr>
                          <w:rPr>
                            <w:rFonts w:ascii="Arial" w:hAnsi="Arial" w:cs="Arial"/>
                            <w:lang w:val="uk-UA"/>
                          </w:rPr>
                        </w:pPr>
                        <w:r w:rsidRPr="000B2C08">
                          <w:rPr>
                            <w:rFonts w:ascii="Arial" w:hAnsi="Arial" w:cs="Arial"/>
                            <w:lang w:val="uk-UA"/>
                          </w:rPr>
                          <w:t>Члени кредитного комітету</w:t>
                        </w:r>
                      </w:p>
                    </w:txbxContent>
                  </v:textbox>
                </v:shape>
                <v:shape id="Text Box 9" o:spid="_x0000_s1033" type="#_x0000_t202" style="position:absolute;left:3432;top:24003;width:3657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61354" w:rsidRPr="000B2C08" w:rsidRDefault="00461354" w:rsidP="00461354">
                        <w:pPr>
                          <w:rPr>
                            <w:rFonts w:ascii="Arial" w:hAnsi="Arial" w:cs="Arial"/>
                            <w:lang w:val="uk-UA"/>
                          </w:rPr>
                        </w:pPr>
                        <w:r w:rsidRPr="000B2C08">
                          <w:rPr>
                            <w:rFonts w:ascii="Arial" w:hAnsi="Arial" w:cs="Arial"/>
                            <w:lang w:val="uk-UA"/>
                          </w:rPr>
                          <w:t>Заступник керівника банку, відповідальний за кредитну роботу</w:t>
                        </w:r>
                      </w:p>
                    </w:txbxContent>
                  </v:textbox>
                </v:shape>
                <v:shape id="Text Box 10" o:spid="_x0000_s1034" type="#_x0000_t202" style="position:absolute;left:3432;top:29718;width:3657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61354" w:rsidRPr="000B2C08" w:rsidRDefault="00461354" w:rsidP="00461354">
                        <w:pPr>
                          <w:rPr>
                            <w:rFonts w:ascii="Arial" w:hAnsi="Arial" w:cs="Arial"/>
                            <w:lang w:val="uk-UA"/>
                          </w:rPr>
                        </w:pPr>
                        <w:r w:rsidRPr="000B2C08">
                          <w:rPr>
                            <w:rFonts w:ascii="Arial" w:hAnsi="Arial" w:cs="Arial"/>
                            <w:lang w:val="uk-UA"/>
                          </w:rPr>
                          <w:t>Головний бухгалтер</w:t>
                        </w:r>
                      </w:p>
                    </w:txbxContent>
                  </v:textbox>
                </v:shape>
                <v:shape id="Text Box 11" o:spid="_x0000_s1035" type="#_x0000_t202" style="position:absolute;left:3432;top:34290;width:3657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61354" w:rsidRPr="000B2C08" w:rsidRDefault="00461354" w:rsidP="00461354">
                        <w:pPr>
                          <w:rPr>
                            <w:rFonts w:ascii="Arial" w:hAnsi="Arial" w:cs="Arial"/>
                            <w:lang w:val="uk-UA"/>
                          </w:rPr>
                        </w:pPr>
                        <w:r w:rsidRPr="000B2C08">
                          <w:rPr>
                            <w:rFonts w:ascii="Arial" w:hAnsi="Arial" w:cs="Arial"/>
                            <w:lang w:val="uk-UA"/>
                          </w:rPr>
                          <w:t>Начальник кредитного відділу</w:t>
                        </w:r>
                      </w:p>
                    </w:txbxContent>
                  </v:textbox>
                </v:shape>
                <v:shape id="Text Box 12" o:spid="_x0000_s1036" type="#_x0000_t202" style="position:absolute;left:3432;top:38862;width:3657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61354" w:rsidRPr="000B2C08" w:rsidRDefault="00461354" w:rsidP="00461354">
                        <w:pPr>
                          <w:rPr>
                            <w:rFonts w:ascii="Arial" w:hAnsi="Arial" w:cs="Arial"/>
                            <w:lang w:val="uk-UA"/>
                          </w:rPr>
                        </w:pPr>
                        <w:r w:rsidRPr="000B2C08">
                          <w:rPr>
                            <w:rFonts w:ascii="Arial" w:hAnsi="Arial" w:cs="Arial"/>
                            <w:lang w:val="uk-UA"/>
                          </w:rPr>
                          <w:t>Начальник юридичного відділу</w:t>
                        </w:r>
                      </w:p>
                    </w:txbxContent>
                  </v:textbox>
                </v:shape>
                <v:shape id="Text Box 13" o:spid="_x0000_s1037" type="#_x0000_t202" style="position:absolute;left:3432;top:43434;width:3656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61354" w:rsidRPr="000B2C08" w:rsidRDefault="00461354" w:rsidP="00461354">
                        <w:pPr>
                          <w:rPr>
                            <w:rFonts w:ascii="Arial" w:hAnsi="Arial" w:cs="Arial"/>
                            <w:lang w:val="uk-UA"/>
                          </w:rPr>
                        </w:pPr>
                        <w:r w:rsidRPr="000B2C08">
                          <w:rPr>
                            <w:rFonts w:ascii="Arial" w:hAnsi="Arial" w:cs="Arial"/>
                            <w:lang w:val="uk-UA"/>
                          </w:rPr>
                          <w:t>Начальник відділу банківської безпеки</w:t>
                        </w:r>
                      </w:p>
                    </w:txbxContent>
                  </v:textbox>
                </v:shape>
                <v:line id="Line 14" o:spid="_x0000_s1038" style="position:absolute;visibility:visible;mso-wrap-style:square" from="10290,6858" to="1029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mso-wrap-style:square" from="33150,6858" to="3315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mso-wrap-style:square" from="53721,6858" to="5372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visibility:visible;mso-wrap-style:square" from="20571,6858" to="2057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8" o:spid="_x0000_s1042" style="position:absolute;visibility:visible;mso-wrap-style:square" from="2288,21717" to="2288,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2288,25146" to="3432,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mso-wrap-style:square" from="2288,30861" to="3432,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5" style="position:absolute;visibility:visible;mso-wrap-style:square" from="2288,35433" to="3432,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46" style="position:absolute;visibility:visible;mso-wrap-style:square" from="2288,40005" to="3432,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47" style="position:absolute;visibility:visible;mso-wrap-style:square" from="2288,44577" to="3432,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w10:anchorlock/>
              </v:group>
            </w:pict>
          </mc:Fallback>
        </mc:AlternateContent>
      </w:r>
      <w:r w:rsidRPr="00960577">
        <w:rPr>
          <w:rFonts w:ascii="Arial" w:hAnsi="Arial" w:cs="Arial"/>
          <w:b/>
          <w:sz w:val="28"/>
          <w:szCs w:val="28"/>
          <w:lang w:val="uk-UA"/>
        </w:rPr>
        <w:t xml:space="preserve">      </w:t>
      </w:r>
    </w:p>
    <w:p w:rsidR="00461354" w:rsidRPr="00960577" w:rsidRDefault="00461354" w:rsidP="00461354">
      <w:pPr>
        <w:spacing w:line="288" w:lineRule="auto"/>
        <w:ind w:firstLine="720"/>
        <w:jc w:val="center"/>
        <w:rPr>
          <w:rFonts w:ascii="Arial" w:hAnsi="Arial" w:cs="Arial"/>
          <w:b/>
          <w:sz w:val="28"/>
          <w:szCs w:val="28"/>
          <w:lang w:val="uk-UA"/>
        </w:rPr>
      </w:pPr>
      <w:r w:rsidRPr="00960577">
        <w:rPr>
          <w:rFonts w:ascii="Arial" w:hAnsi="Arial" w:cs="Arial"/>
          <w:sz w:val="28"/>
          <w:szCs w:val="28"/>
          <w:lang w:val="uk-UA"/>
        </w:rPr>
        <w:t>Рис. 8.4.</w:t>
      </w:r>
      <w:r w:rsidRPr="00960577">
        <w:rPr>
          <w:rFonts w:ascii="Arial" w:hAnsi="Arial" w:cs="Arial"/>
          <w:b/>
          <w:sz w:val="28"/>
          <w:szCs w:val="28"/>
          <w:lang w:val="uk-UA"/>
        </w:rPr>
        <w:t xml:space="preserve"> Структура кредитного комітету банку</w:t>
      </w:r>
    </w:p>
    <w:p w:rsidR="00461354" w:rsidRPr="00960577" w:rsidRDefault="00461354" w:rsidP="00461354">
      <w:pPr>
        <w:spacing w:line="288" w:lineRule="auto"/>
        <w:ind w:firstLine="709"/>
        <w:jc w:val="both"/>
        <w:rPr>
          <w:rFonts w:ascii="Arial" w:hAnsi="Arial" w:cs="Arial"/>
          <w:b/>
          <w:sz w:val="28"/>
          <w:szCs w:val="28"/>
          <w:lang w:val="uk-UA"/>
        </w:rPr>
      </w:pPr>
    </w:p>
    <w:p w:rsidR="00461354" w:rsidRPr="00960577" w:rsidRDefault="00461354" w:rsidP="00461354">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До складу кредитного комітету, за можливості, не повинні входити фахівці, які безпосередньо беруть участь у вивченні документів, наданих клієнтом для кредитування, та працівники з підготовки висновків щодо можливості проведення кредитної операції. </w:t>
      </w:r>
    </w:p>
    <w:p w:rsidR="00461354" w:rsidRPr="00960577" w:rsidRDefault="00461354" w:rsidP="00461354">
      <w:pPr>
        <w:spacing w:line="288" w:lineRule="auto"/>
        <w:ind w:firstLine="720"/>
        <w:jc w:val="both"/>
        <w:rPr>
          <w:rFonts w:ascii="Arial" w:hAnsi="Arial" w:cs="Arial"/>
          <w:sz w:val="28"/>
          <w:szCs w:val="28"/>
          <w:lang w:val="uk-UA"/>
        </w:rPr>
      </w:pPr>
      <w:r w:rsidRPr="00960577">
        <w:rPr>
          <w:rFonts w:ascii="Arial" w:hAnsi="Arial" w:cs="Arial"/>
          <w:sz w:val="28"/>
          <w:szCs w:val="28"/>
          <w:lang w:val="uk-UA"/>
        </w:rPr>
        <w:t>3 етап. Р</w:t>
      </w:r>
      <w:r>
        <w:rPr>
          <w:rFonts w:ascii="Arial" w:hAnsi="Arial" w:cs="Arial"/>
          <w:sz w:val="28"/>
          <w:szCs w:val="28"/>
          <w:lang w:val="uk-UA"/>
        </w:rPr>
        <w:t>озгляд кредитної справи.</w:t>
      </w:r>
    </w:p>
    <w:p w:rsidR="00461354" w:rsidRPr="00960577" w:rsidRDefault="00461354" w:rsidP="00461354">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Для початку кредитний комітет має назвати необхідну кредитну документацію. Кількість правильно названих позицій кредитн</w:t>
      </w:r>
      <w:r>
        <w:rPr>
          <w:rFonts w:ascii="Arial" w:hAnsi="Arial" w:cs="Arial"/>
          <w:sz w:val="28"/>
          <w:szCs w:val="28"/>
          <w:lang w:val="uk-UA"/>
        </w:rPr>
        <w:t>ої документації враховується у процесі оцінювання</w:t>
      </w:r>
      <w:r w:rsidRPr="00960577">
        <w:rPr>
          <w:rFonts w:ascii="Arial" w:hAnsi="Arial" w:cs="Arial"/>
          <w:sz w:val="28"/>
          <w:szCs w:val="28"/>
          <w:lang w:val="uk-UA"/>
        </w:rPr>
        <w:t xml:space="preserve"> роботи команд.</w:t>
      </w:r>
    </w:p>
    <w:p w:rsidR="00461354" w:rsidRPr="00960577" w:rsidRDefault="00461354" w:rsidP="00461354">
      <w:pPr>
        <w:spacing w:line="288" w:lineRule="auto"/>
        <w:ind w:firstLine="709"/>
        <w:jc w:val="both"/>
        <w:rPr>
          <w:rStyle w:val="a4"/>
          <w:rFonts w:ascii="Arial" w:hAnsi="Arial" w:cs="Arial"/>
          <w:b w:val="0"/>
          <w:sz w:val="28"/>
          <w:szCs w:val="28"/>
          <w:lang w:val="uk-UA"/>
        </w:rPr>
      </w:pPr>
      <w:hyperlink r:id="rId44" w:tgtFrame="_top" w:history="1">
        <w:r w:rsidRPr="00960577">
          <w:rPr>
            <w:rStyle w:val="a4"/>
            <w:rFonts w:ascii="Arial" w:hAnsi="Arial" w:cs="Arial"/>
            <w:b w:val="0"/>
            <w:sz w:val="28"/>
            <w:szCs w:val="28"/>
            <w:lang w:val="uk-UA"/>
          </w:rPr>
          <w:t>Кредитна документація (справа) формується на паперових носіях і повинна містити:</w:t>
        </w:r>
      </w:hyperlink>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1) письмове клопотання (заяву) боржника про надання кредиту;</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2) бізнес-план, техніко-економічне обґрунтування потреби в кредиті на відповідні цілі (для юридичних осіб);</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3) контракти та/або договори про купівлю-продаж (за наявності);</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4) фінансову звітність (для юридичних осіб), інформацію про доходи (для фізичних осіб) боржника;</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 xml:space="preserve">5) </w:t>
      </w:r>
      <w:hyperlink r:id="rId45" w:tgtFrame="_top" w:history="1">
        <w:r w:rsidRPr="00960577">
          <w:rPr>
            <w:rStyle w:val="a4"/>
            <w:rFonts w:ascii="Arial" w:hAnsi="Arial" w:cs="Arial"/>
            <w:b w:val="0"/>
            <w:sz w:val="28"/>
            <w:szCs w:val="28"/>
            <w:lang w:val="uk-UA"/>
          </w:rPr>
          <w:t>фінансову та бюджетну звітність (для бюджетної установи);</w:t>
        </w:r>
      </w:hyperlink>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6) інформацію про надходження коштів на поточні рахунки в банку та в інших банках щонайменше за останні ш</w:t>
      </w:r>
      <w:r>
        <w:rPr>
          <w:rStyle w:val="a4"/>
          <w:rFonts w:ascii="Arial" w:hAnsi="Arial" w:cs="Arial"/>
          <w:b w:val="0"/>
          <w:sz w:val="28"/>
          <w:szCs w:val="28"/>
          <w:lang w:val="uk-UA"/>
        </w:rPr>
        <w:t>ість повних місяців (боржником –</w:t>
      </w:r>
      <w:r w:rsidRPr="00960577">
        <w:rPr>
          <w:rStyle w:val="a4"/>
          <w:rFonts w:ascii="Arial" w:hAnsi="Arial" w:cs="Arial"/>
          <w:b w:val="0"/>
          <w:sz w:val="28"/>
          <w:szCs w:val="28"/>
          <w:lang w:val="uk-UA"/>
        </w:rPr>
        <w:t xml:space="preserve"> фізичною особою надається за бажанням);</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7) інформацію, надану боржником та документально підтверджену іншими банками, про:</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а) заборгованість боржника з визначенням основних умов договору про надання кредиту (сума за договором, строк, залишок заборгованості, вид забезпечення за кредитом тощо);</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б) наявність простроченої заборгованості;</w:t>
      </w:r>
    </w:p>
    <w:p w:rsidR="00461354" w:rsidRPr="00960577" w:rsidRDefault="00461354" w:rsidP="00461354">
      <w:pPr>
        <w:spacing w:line="288" w:lineRule="auto"/>
        <w:ind w:firstLine="709"/>
        <w:jc w:val="both"/>
        <w:rPr>
          <w:rStyle w:val="a4"/>
          <w:rFonts w:ascii="Arial" w:hAnsi="Arial" w:cs="Arial"/>
          <w:b w:val="0"/>
          <w:sz w:val="28"/>
          <w:szCs w:val="28"/>
          <w:lang w:val="uk-UA"/>
        </w:rPr>
      </w:pPr>
      <w:r w:rsidRPr="00960577">
        <w:rPr>
          <w:rStyle w:val="a4"/>
          <w:rFonts w:ascii="Arial" w:hAnsi="Arial" w:cs="Arial"/>
          <w:b w:val="0"/>
          <w:sz w:val="28"/>
          <w:szCs w:val="28"/>
          <w:lang w:val="uk-UA"/>
        </w:rPr>
        <w:t>8) інформацію про стан виконання зобов’язань боржника перед банком за попередніми договорами, кредитну історію (за наявності);</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9</w:t>
      </w:r>
      <w:r w:rsidRPr="00960577">
        <w:rPr>
          <w:rStyle w:val="a4"/>
          <w:rFonts w:ascii="Arial" w:hAnsi="Arial" w:cs="Arial"/>
          <w:b w:val="0"/>
          <w:sz w:val="28"/>
          <w:szCs w:val="28"/>
          <w:lang w:val="uk-UA"/>
        </w:rPr>
        <w:t>) інформацію про перевірку цільового використання кредиту;</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10</w:t>
      </w:r>
      <w:r w:rsidRPr="00960577">
        <w:rPr>
          <w:rStyle w:val="a4"/>
          <w:rFonts w:ascii="Arial" w:hAnsi="Arial" w:cs="Arial"/>
          <w:b w:val="0"/>
          <w:sz w:val="28"/>
          <w:szCs w:val="28"/>
          <w:lang w:val="uk-UA"/>
        </w:rPr>
        <w:t>) підтвердні документи (виписки за балансовими та позабалан</w:t>
      </w:r>
      <w:r>
        <w:rPr>
          <w:rStyle w:val="a4"/>
          <w:rFonts w:ascii="Arial" w:hAnsi="Arial" w:cs="Arial"/>
          <w:b w:val="0"/>
          <w:sz w:val="28"/>
          <w:szCs w:val="28"/>
          <w:lang w:val="uk-UA"/>
        </w:rPr>
        <w:softHyphen/>
      </w:r>
      <w:r w:rsidRPr="00960577">
        <w:rPr>
          <w:rStyle w:val="a4"/>
          <w:rFonts w:ascii="Arial" w:hAnsi="Arial" w:cs="Arial"/>
          <w:b w:val="0"/>
          <w:sz w:val="28"/>
          <w:szCs w:val="28"/>
          <w:lang w:val="uk-UA"/>
        </w:rPr>
        <w:t>совими рахунками, платіжні доручення тощо), що свідчать про надання та погашення кредиту, наявні фінансові зобов’язання, оприбуткування заставленого майна тощо;</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11</w:t>
      </w:r>
      <w:r w:rsidRPr="00960577">
        <w:rPr>
          <w:rStyle w:val="a4"/>
          <w:rFonts w:ascii="Arial" w:hAnsi="Arial" w:cs="Arial"/>
          <w:b w:val="0"/>
          <w:sz w:val="28"/>
          <w:szCs w:val="28"/>
          <w:lang w:val="uk-UA"/>
        </w:rPr>
        <w:t>) аудиторський висновок про фінансовий стан боржника (за наявності);</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12</w:t>
      </w:r>
      <w:r w:rsidRPr="00960577">
        <w:rPr>
          <w:rStyle w:val="a4"/>
          <w:rFonts w:ascii="Arial" w:hAnsi="Arial" w:cs="Arial"/>
          <w:b w:val="0"/>
          <w:sz w:val="28"/>
          <w:szCs w:val="28"/>
          <w:lang w:val="uk-UA"/>
        </w:rPr>
        <w:t>) висновок уповноважених фахівців банку щодо оцінки кредитоспроможності боржника;</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13</w:t>
      </w:r>
      <w:r w:rsidRPr="00960577">
        <w:rPr>
          <w:rStyle w:val="a4"/>
          <w:rFonts w:ascii="Arial" w:hAnsi="Arial" w:cs="Arial"/>
          <w:b w:val="0"/>
          <w:sz w:val="28"/>
          <w:szCs w:val="28"/>
          <w:lang w:val="uk-UA"/>
        </w:rPr>
        <w:t xml:space="preserve">) установчі та реєстраційні документи (для юридичних осіб), копії відповідних сторінок паспорта та довідки про присвоєння реєстраційного номера облікової картки платника податків (для фізичних осіб) або серії та номера паспорта для фізичних осіб, які через свої релігійні переконання відмовляються від прийняття </w:t>
      </w:r>
      <w:r w:rsidRPr="00960577">
        <w:rPr>
          <w:rStyle w:val="a4"/>
          <w:rFonts w:ascii="Arial" w:hAnsi="Arial" w:cs="Arial"/>
          <w:b w:val="0"/>
          <w:sz w:val="28"/>
          <w:szCs w:val="28"/>
          <w:lang w:val="uk-UA"/>
        </w:rPr>
        <w:lastRenderedPageBreak/>
        <w:t>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14</w:t>
      </w:r>
      <w:r w:rsidRPr="00960577">
        <w:rPr>
          <w:rStyle w:val="a4"/>
          <w:rFonts w:ascii="Arial" w:hAnsi="Arial" w:cs="Arial"/>
          <w:b w:val="0"/>
          <w:sz w:val="28"/>
          <w:szCs w:val="28"/>
          <w:lang w:val="uk-UA"/>
        </w:rPr>
        <w:t>) рішення колегіальних органів банку про можливість надання кредиту або рішення колегіальних органів щодо надання повноважень визначеній особі банку приймати рішення про можливість надання кредитів, унесення змін до діючих умов договору про надання кредиту;</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15</w:t>
      </w:r>
      <w:r w:rsidRPr="00960577">
        <w:rPr>
          <w:rStyle w:val="a4"/>
          <w:rFonts w:ascii="Arial" w:hAnsi="Arial" w:cs="Arial"/>
          <w:b w:val="0"/>
          <w:sz w:val="28"/>
          <w:szCs w:val="28"/>
          <w:lang w:val="uk-UA"/>
        </w:rPr>
        <w:t>) договір про надання кредиту і додаткові договори до нього;</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16</w:t>
      </w:r>
      <w:r w:rsidRPr="00960577">
        <w:rPr>
          <w:rStyle w:val="a4"/>
          <w:rFonts w:ascii="Arial" w:hAnsi="Arial" w:cs="Arial"/>
          <w:b w:val="0"/>
          <w:sz w:val="28"/>
          <w:szCs w:val="28"/>
          <w:lang w:val="uk-UA"/>
        </w:rPr>
        <w:t>) договори застави (іпотеки) та додаткові договори до них, гарантійні листи;</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17</w:t>
      </w:r>
      <w:r w:rsidRPr="00960577">
        <w:rPr>
          <w:rStyle w:val="a4"/>
          <w:rFonts w:ascii="Arial" w:hAnsi="Arial" w:cs="Arial"/>
          <w:b w:val="0"/>
          <w:sz w:val="28"/>
          <w:szCs w:val="28"/>
          <w:lang w:val="uk-UA"/>
        </w:rPr>
        <w:t>) документи, що підтверджують повноваження особи підписувати договір про надання кредиту, договори застави (іпотеки) та додаткові договори до них від імені контрагента банку;</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18</w:t>
      </w:r>
      <w:r w:rsidRPr="00960577">
        <w:rPr>
          <w:rStyle w:val="a4"/>
          <w:rFonts w:ascii="Arial" w:hAnsi="Arial" w:cs="Arial"/>
          <w:b w:val="0"/>
          <w:sz w:val="28"/>
          <w:szCs w:val="28"/>
          <w:lang w:val="uk-UA"/>
        </w:rPr>
        <w:t>) копії правовстановлюючих документів на майно (майнові права), що передається в забезпечення;</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19</w:t>
      </w:r>
      <w:r w:rsidRPr="00960577">
        <w:rPr>
          <w:rStyle w:val="a4"/>
          <w:rFonts w:ascii="Arial" w:hAnsi="Arial" w:cs="Arial"/>
          <w:b w:val="0"/>
          <w:sz w:val="28"/>
          <w:szCs w:val="28"/>
          <w:lang w:val="uk-UA"/>
        </w:rPr>
        <w:t>) документи, що підтверджують ринкову вартість заставленого майна (майнових прав) під час видачі кредиту;</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20</w:t>
      </w:r>
      <w:r w:rsidRPr="00960577">
        <w:rPr>
          <w:rStyle w:val="a4"/>
          <w:rFonts w:ascii="Arial" w:hAnsi="Arial" w:cs="Arial"/>
          <w:b w:val="0"/>
          <w:sz w:val="28"/>
          <w:szCs w:val="28"/>
          <w:lang w:val="uk-UA"/>
        </w:rPr>
        <w:t>) документи, що свідчать про наявність та якість збереження заставленого майна (акти, довідки, матеріали перевірок);</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21</w:t>
      </w:r>
      <w:r w:rsidRPr="00960577">
        <w:rPr>
          <w:rStyle w:val="a4"/>
          <w:rFonts w:ascii="Arial" w:hAnsi="Arial" w:cs="Arial"/>
          <w:b w:val="0"/>
          <w:sz w:val="28"/>
          <w:szCs w:val="28"/>
          <w:lang w:val="uk-UA"/>
        </w:rPr>
        <w:t>) документи, що свідчать про обтяження майна та його державну реєстрацію відповідно до вимог законодавства України;</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22</w:t>
      </w:r>
      <w:r w:rsidRPr="00960577">
        <w:rPr>
          <w:rStyle w:val="a4"/>
          <w:rFonts w:ascii="Arial" w:hAnsi="Arial" w:cs="Arial"/>
          <w:b w:val="0"/>
          <w:sz w:val="28"/>
          <w:szCs w:val="28"/>
          <w:lang w:val="uk-UA"/>
        </w:rPr>
        <w:t>) договори страхування заставленого майна та документи, що підтверджують сплату страхового платежу (за наявності);</w:t>
      </w:r>
    </w:p>
    <w:p w:rsidR="00461354" w:rsidRPr="00960577" w:rsidRDefault="00461354" w:rsidP="00461354">
      <w:pPr>
        <w:spacing w:line="288" w:lineRule="auto"/>
        <w:ind w:firstLine="709"/>
        <w:jc w:val="both"/>
        <w:rPr>
          <w:rStyle w:val="a4"/>
          <w:rFonts w:ascii="Arial" w:hAnsi="Arial" w:cs="Arial"/>
          <w:b w:val="0"/>
          <w:sz w:val="28"/>
          <w:szCs w:val="28"/>
          <w:lang w:val="uk-UA"/>
        </w:rPr>
      </w:pPr>
      <w:r>
        <w:rPr>
          <w:rStyle w:val="a4"/>
          <w:rFonts w:ascii="Arial" w:hAnsi="Arial" w:cs="Arial"/>
          <w:b w:val="0"/>
          <w:sz w:val="28"/>
          <w:szCs w:val="28"/>
          <w:lang w:val="uk-UA"/>
        </w:rPr>
        <w:t>23</w:t>
      </w:r>
      <w:r w:rsidRPr="00960577">
        <w:rPr>
          <w:rStyle w:val="a4"/>
          <w:rFonts w:ascii="Arial" w:hAnsi="Arial" w:cs="Arial"/>
          <w:b w:val="0"/>
          <w:sz w:val="28"/>
          <w:szCs w:val="28"/>
          <w:lang w:val="uk-UA"/>
        </w:rPr>
        <w:t>) інформацію про вжиті банком заходи для погашення боргу (документи, що засвідчують процедуру повернення або стягнення боргу).</w:t>
      </w:r>
    </w:p>
    <w:p w:rsidR="00461354" w:rsidRPr="00960577" w:rsidRDefault="00461354" w:rsidP="00461354">
      <w:pPr>
        <w:numPr>
          <w:ilvl w:val="0"/>
          <w:numId w:val="1"/>
        </w:numPr>
        <w:tabs>
          <w:tab w:val="clear" w:pos="1069"/>
          <w:tab w:val="num" w:pos="180"/>
          <w:tab w:val="left" w:pos="1080"/>
        </w:tabs>
        <w:spacing w:line="288" w:lineRule="auto"/>
        <w:ind w:left="0" w:firstLine="720"/>
        <w:jc w:val="both"/>
        <w:rPr>
          <w:rFonts w:ascii="Arial" w:hAnsi="Arial" w:cs="Arial"/>
          <w:b/>
          <w:sz w:val="28"/>
          <w:szCs w:val="28"/>
          <w:lang w:val="uk-UA"/>
        </w:rPr>
      </w:pPr>
      <w:r w:rsidRPr="00960577">
        <w:rPr>
          <w:rFonts w:ascii="Arial" w:hAnsi="Arial" w:cs="Arial"/>
          <w:sz w:val="28"/>
          <w:szCs w:val="28"/>
          <w:lang w:val="uk-UA"/>
        </w:rPr>
        <w:t>етап. створення бізнес-моделі позичальника за схемою, що показана на рис. 8.5.</w:t>
      </w:r>
    </w:p>
    <w:p w:rsidR="00461354" w:rsidRPr="00960577" w:rsidRDefault="00461354" w:rsidP="00461354">
      <w:pPr>
        <w:tabs>
          <w:tab w:val="left" w:pos="1080"/>
        </w:tabs>
        <w:spacing w:line="288" w:lineRule="auto"/>
        <w:rPr>
          <w:rFonts w:ascii="Arial" w:hAnsi="Arial" w:cs="Arial"/>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Назва підприємства</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Вид діяльності</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Цінність продуктів і послуг</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Сегменти ринку, цільовий ринок</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Партнери</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Основні вхідні грошові потоки</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lastRenderedPageBreak/>
              <w:t>Основні вихідні грошові потоки</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Кредитна історія</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Об’єкти застави, гарантії погашення кредиту</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Перспективи розвитку діяльності позичальника</w:t>
            </w:r>
          </w:p>
          <w:p w:rsidR="00461354" w:rsidRPr="00960577" w:rsidRDefault="00461354" w:rsidP="00B46AA8">
            <w:pPr>
              <w:spacing w:line="259" w:lineRule="auto"/>
              <w:jc w:val="center"/>
              <w:rPr>
                <w:rFonts w:ascii="Arial" w:hAnsi="Arial" w:cs="Arial"/>
                <w:lang w:val="uk-UA"/>
              </w:rPr>
            </w:pPr>
          </w:p>
        </w:tc>
      </w:tr>
      <w:tr w:rsidR="00461354" w:rsidRPr="00960577" w:rsidTr="00B46AA8">
        <w:tc>
          <w:tcPr>
            <w:tcW w:w="9854" w:type="dxa"/>
            <w:shd w:val="clear" w:color="auto" w:fill="auto"/>
          </w:tcPr>
          <w:p w:rsidR="00461354" w:rsidRPr="00960577" w:rsidRDefault="00461354" w:rsidP="00B46AA8">
            <w:pPr>
              <w:spacing w:line="259" w:lineRule="auto"/>
              <w:jc w:val="center"/>
              <w:rPr>
                <w:rFonts w:ascii="Arial" w:hAnsi="Arial" w:cs="Arial"/>
                <w:lang w:val="uk-UA"/>
              </w:rPr>
            </w:pPr>
            <w:r w:rsidRPr="00960577">
              <w:rPr>
                <w:rFonts w:ascii="Arial" w:hAnsi="Arial" w:cs="Arial"/>
                <w:lang w:val="uk-UA"/>
              </w:rPr>
              <w:t>Клас позичальника</w:t>
            </w:r>
          </w:p>
          <w:p w:rsidR="00461354" w:rsidRPr="00960577" w:rsidRDefault="00461354" w:rsidP="00B46AA8">
            <w:pPr>
              <w:spacing w:line="259" w:lineRule="auto"/>
              <w:jc w:val="center"/>
              <w:rPr>
                <w:rFonts w:ascii="Arial" w:hAnsi="Arial" w:cs="Arial"/>
                <w:b/>
                <w:lang w:val="uk-UA"/>
              </w:rPr>
            </w:pPr>
          </w:p>
        </w:tc>
      </w:tr>
    </w:tbl>
    <w:p w:rsidR="00461354" w:rsidRPr="00960577" w:rsidRDefault="00461354" w:rsidP="00461354">
      <w:pPr>
        <w:spacing w:line="259" w:lineRule="auto"/>
        <w:ind w:left="709"/>
        <w:rPr>
          <w:rFonts w:ascii="Arial" w:hAnsi="Arial" w:cs="Arial"/>
          <w:b/>
          <w:sz w:val="28"/>
          <w:szCs w:val="28"/>
          <w:lang w:val="uk-UA"/>
        </w:rPr>
      </w:pPr>
    </w:p>
    <w:p w:rsidR="00461354" w:rsidRPr="00960577" w:rsidRDefault="00461354" w:rsidP="00461354">
      <w:pPr>
        <w:spacing w:line="288" w:lineRule="auto"/>
        <w:jc w:val="center"/>
        <w:rPr>
          <w:rFonts w:ascii="Arial" w:hAnsi="Arial" w:cs="Arial"/>
          <w:sz w:val="28"/>
          <w:szCs w:val="28"/>
          <w:lang w:val="uk-UA"/>
        </w:rPr>
      </w:pPr>
      <w:r w:rsidRPr="00960577">
        <w:rPr>
          <w:rFonts w:ascii="Arial" w:hAnsi="Arial" w:cs="Arial"/>
          <w:sz w:val="28"/>
          <w:szCs w:val="28"/>
          <w:lang w:val="uk-UA"/>
        </w:rPr>
        <w:t xml:space="preserve">Рис. 8.2. </w:t>
      </w:r>
      <w:r w:rsidRPr="00960577">
        <w:rPr>
          <w:rFonts w:ascii="Arial" w:hAnsi="Arial" w:cs="Arial"/>
          <w:b/>
          <w:sz w:val="28"/>
          <w:szCs w:val="28"/>
          <w:lang w:val="uk-UA"/>
        </w:rPr>
        <w:t>Карта бізнес-моделі позичальника</w:t>
      </w:r>
    </w:p>
    <w:p w:rsidR="00461354" w:rsidRPr="00960577" w:rsidRDefault="00461354" w:rsidP="00461354">
      <w:pPr>
        <w:tabs>
          <w:tab w:val="left" w:pos="900"/>
        </w:tabs>
        <w:spacing w:line="288" w:lineRule="auto"/>
        <w:ind w:firstLine="720"/>
        <w:jc w:val="both"/>
        <w:rPr>
          <w:rFonts w:ascii="Arial" w:hAnsi="Arial" w:cs="Arial"/>
          <w:sz w:val="28"/>
          <w:szCs w:val="28"/>
          <w:lang w:val="uk-UA"/>
        </w:rPr>
      </w:pPr>
      <w:r w:rsidRPr="00960577">
        <w:rPr>
          <w:rFonts w:ascii="Arial" w:hAnsi="Arial" w:cs="Arial"/>
          <w:sz w:val="28"/>
          <w:szCs w:val="28"/>
          <w:lang w:val="uk-UA"/>
        </w:rPr>
        <w:t>5 етап. Оцінка загроз та переваг співробітництва з  позичальником, що здійснюється  за схемою, наведеною в табл. 8.17. Кожна з переваг та недоліків мають бути обґрунтовані.</w:t>
      </w:r>
    </w:p>
    <w:p w:rsidR="00461354" w:rsidRPr="00960577" w:rsidRDefault="00461354" w:rsidP="00461354">
      <w:pPr>
        <w:spacing w:line="288" w:lineRule="auto"/>
        <w:ind w:left="709"/>
        <w:jc w:val="right"/>
        <w:rPr>
          <w:rFonts w:ascii="Arial" w:hAnsi="Arial" w:cs="Arial"/>
          <w:sz w:val="28"/>
          <w:szCs w:val="28"/>
          <w:lang w:val="uk-UA"/>
        </w:rPr>
      </w:pPr>
    </w:p>
    <w:p w:rsidR="00461354" w:rsidRPr="00960577" w:rsidRDefault="00461354" w:rsidP="00461354">
      <w:pPr>
        <w:spacing w:line="288" w:lineRule="auto"/>
        <w:ind w:left="709"/>
        <w:jc w:val="right"/>
        <w:rPr>
          <w:rFonts w:ascii="Arial" w:hAnsi="Arial" w:cs="Arial"/>
          <w:sz w:val="28"/>
          <w:szCs w:val="28"/>
          <w:lang w:val="uk-UA"/>
        </w:rPr>
      </w:pPr>
      <w:r w:rsidRPr="00960577">
        <w:rPr>
          <w:rFonts w:ascii="Arial" w:hAnsi="Arial" w:cs="Arial"/>
          <w:sz w:val="28"/>
          <w:szCs w:val="28"/>
          <w:lang w:val="uk-UA"/>
        </w:rPr>
        <w:t>Таблиця 8.17</w:t>
      </w:r>
    </w:p>
    <w:p w:rsidR="00461354" w:rsidRPr="00960577" w:rsidRDefault="00461354" w:rsidP="00461354">
      <w:pPr>
        <w:spacing w:line="288" w:lineRule="auto"/>
        <w:ind w:left="709"/>
        <w:jc w:val="center"/>
        <w:rPr>
          <w:rFonts w:ascii="Arial" w:hAnsi="Arial" w:cs="Arial"/>
          <w:b/>
          <w:sz w:val="28"/>
          <w:szCs w:val="28"/>
          <w:lang w:val="uk-UA"/>
        </w:rPr>
      </w:pPr>
      <w:r w:rsidRPr="00960577">
        <w:rPr>
          <w:rFonts w:ascii="Arial" w:hAnsi="Arial" w:cs="Arial"/>
          <w:b/>
          <w:sz w:val="28"/>
          <w:szCs w:val="28"/>
          <w:lang w:val="uk-UA"/>
        </w:rPr>
        <w:t>Систематизація переваг  співробітництва з позичальником та загроз непогашення ним кредиту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779"/>
      </w:tblGrid>
      <w:tr w:rsidR="00461354" w:rsidRPr="00960577" w:rsidTr="00B46AA8">
        <w:tc>
          <w:tcPr>
            <w:tcW w:w="4927" w:type="dxa"/>
            <w:shd w:val="clear" w:color="auto" w:fill="auto"/>
          </w:tcPr>
          <w:p w:rsidR="00461354" w:rsidRPr="00960577" w:rsidRDefault="00461354" w:rsidP="00B46AA8">
            <w:pPr>
              <w:spacing w:line="288" w:lineRule="auto"/>
              <w:jc w:val="center"/>
              <w:rPr>
                <w:rFonts w:ascii="Arial" w:hAnsi="Arial" w:cs="Arial"/>
                <w:lang w:val="uk-UA"/>
              </w:rPr>
            </w:pPr>
            <w:r w:rsidRPr="00960577">
              <w:rPr>
                <w:rFonts w:ascii="Arial" w:hAnsi="Arial" w:cs="Arial"/>
                <w:lang w:val="uk-UA"/>
              </w:rPr>
              <w:t>Переваги та гарантії успішного співробітництва</w:t>
            </w:r>
          </w:p>
        </w:tc>
        <w:tc>
          <w:tcPr>
            <w:tcW w:w="4927" w:type="dxa"/>
            <w:shd w:val="clear" w:color="auto" w:fill="auto"/>
          </w:tcPr>
          <w:p w:rsidR="00461354" w:rsidRPr="00960577" w:rsidRDefault="00461354" w:rsidP="00B46AA8">
            <w:pPr>
              <w:spacing w:line="288" w:lineRule="auto"/>
              <w:jc w:val="center"/>
              <w:rPr>
                <w:rFonts w:ascii="Arial" w:hAnsi="Arial" w:cs="Arial"/>
                <w:lang w:val="uk-UA"/>
              </w:rPr>
            </w:pPr>
            <w:r w:rsidRPr="00960577">
              <w:rPr>
                <w:rFonts w:ascii="Arial" w:hAnsi="Arial" w:cs="Arial"/>
                <w:lang w:val="uk-UA"/>
              </w:rPr>
              <w:t>Загрози непогашення кредиту</w:t>
            </w:r>
          </w:p>
        </w:tc>
      </w:tr>
      <w:tr w:rsidR="00461354" w:rsidRPr="00960577" w:rsidTr="00B46AA8">
        <w:tc>
          <w:tcPr>
            <w:tcW w:w="4927" w:type="dxa"/>
            <w:shd w:val="clear" w:color="auto" w:fill="auto"/>
          </w:tcPr>
          <w:p w:rsidR="00461354" w:rsidRPr="00960577" w:rsidRDefault="00461354" w:rsidP="00B46AA8">
            <w:pPr>
              <w:spacing w:line="288" w:lineRule="auto"/>
              <w:rPr>
                <w:rFonts w:ascii="Arial" w:hAnsi="Arial" w:cs="Arial"/>
                <w:lang w:val="uk-UA"/>
              </w:rPr>
            </w:pPr>
          </w:p>
        </w:tc>
        <w:tc>
          <w:tcPr>
            <w:tcW w:w="4927" w:type="dxa"/>
            <w:shd w:val="clear" w:color="auto" w:fill="auto"/>
          </w:tcPr>
          <w:p w:rsidR="00461354" w:rsidRPr="00960577" w:rsidRDefault="00461354" w:rsidP="00B46AA8">
            <w:pPr>
              <w:spacing w:line="288" w:lineRule="auto"/>
              <w:rPr>
                <w:rFonts w:ascii="Arial" w:hAnsi="Arial" w:cs="Arial"/>
                <w:lang w:val="uk-UA"/>
              </w:rPr>
            </w:pPr>
          </w:p>
        </w:tc>
      </w:tr>
    </w:tbl>
    <w:p w:rsidR="00461354" w:rsidRPr="00960577" w:rsidRDefault="00461354" w:rsidP="00461354">
      <w:pPr>
        <w:spacing w:line="288" w:lineRule="auto"/>
        <w:rPr>
          <w:rFonts w:ascii="Arial" w:hAnsi="Arial" w:cs="Arial"/>
          <w:sz w:val="28"/>
          <w:szCs w:val="28"/>
          <w:lang w:val="uk-UA"/>
        </w:rPr>
      </w:pPr>
    </w:p>
    <w:p w:rsidR="00461354" w:rsidRPr="00960577" w:rsidRDefault="00461354" w:rsidP="00461354">
      <w:pPr>
        <w:numPr>
          <w:ilvl w:val="0"/>
          <w:numId w:val="2"/>
        </w:numPr>
        <w:tabs>
          <w:tab w:val="clear" w:pos="1069"/>
          <w:tab w:val="left" w:pos="900"/>
        </w:tabs>
        <w:spacing w:line="288" w:lineRule="auto"/>
        <w:ind w:left="0" w:firstLine="709"/>
        <w:jc w:val="both"/>
        <w:rPr>
          <w:rFonts w:ascii="Arial" w:hAnsi="Arial" w:cs="Arial"/>
          <w:sz w:val="28"/>
          <w:szCs w:val="28"/>
          <w:lang w:val="uk-UA"/>
        </w:rPr>
      </w:pPr>
      <w:r>
        <w:rPr>
          <w:rFonts w:ascii="Arial" w:hAnsi="Arial" w:cs="Arial"/>
          <w:sz w:val="28"/>
          <w:szCs w:val="28"/>
          <w:lang w:val="uk-UA"/>
        </w:rPr>
        <w:t xml:space="preserve"> </w:t>
      </w:r>
      <w:r w:rsidRPr="00960577">
        <w:rPr>
          <w:rFonts w:ascii="Arial" w:hAnsi="Arial" w:cs="Arial"/>
          <w:sz w:val="28"/>
          <w:szCs w:val="28"/>
          <w:lang w:val="uk-UA"/>
        </w:rPr>
        <w:t>етап. Обговорення інформації про позичальника. Виступи учасників кредитного комі</w:t>
      </w:r>
      <w:r>
        <w:rPr>
          <w:rFonts w:ascii="Arial" w:hAnsi="Arial" w:cs="Arial"/>
          <w:sz w:val="28"/>
          <w:szCs w:val="28"/>
          <w:lang w:val="uk-UA"/>
        </w:rPr>
        <w:t>тету в рамках своїх повноважень.</w:t>
      </w:r>
    </w:p>
    <w:p w:rsidR="00461354" w:rsidRDefault="00461354" w:rsidP="00461354">
      <w:pPr>
        <w:tabs>
          <w:tab w:val="left" w:pos="900"/>
        </w:tabs>
        <w:spacing w:line="288" w:lineRule="auto"/>
        <w:ind w:firstLine="709"/>
        <w:jc w:val="both"/>
        <w:rPr>
          <w:rFonts w:ascii="Arial" w:hAnsi="Arial" w:cs="Arial"/>
          <w:sz w:val="28"/>
          <w:szCs w:val="28"/>
          <w:lang w:val="uk-UA"/>
        </w:rPr>
      </w:pPr>
      <w:r w:rsidRPr="00960577">
        <w:rPr>
          <w:rFonts w:ascii="Arial" w:hAnsi="Arial" w:cs="Arial"/>
          <w:sz w:val="28"/>
          <w:szCs w:val="28"/>
          <w:lang w:val="uk-UA"/>
        </w:rPr>
        <w:t>7 етап. Прийняття рішення шляхом відкритого голосування.</w:t>
      </w:r>
      <w:r>
        <w:rPr>
          <w:rFonts w:ascii="Arial" w:hAnsi="Arial" w:cs="Arial"/>
          <w:sz w:val="28"/>
          <w:szCs w:val="28"/>
          <w:lang w:val="uk-UA"/>
        </w:rPr>
        <w:t xml:space="preserve"> </w:t>
      </w:r>
    </w:p>
    <w:p w:rsidR="00461354" w:rsidRPr="00960577" w:rsidRDefault="00461354" w:rsidP="00461354">
      <w:pPr>
        <w:tabs>
          <w:tab w:val="left" w:pos="900"/>
        </w:tabs>
        <w:spacing w:line="288" w:lineRule="auto"/>
        <w:ind w:firstLine="709"/>
        <w:jc w:val="both"/>
        <w:rPr>
          <w:rFonts w:ascii="Arial" w:hAnsi="Arial" w:cs="Arial"/>
          <w:sz w:val="28"/>
          <w:szCs w:val="28"/>
          <w:lang w:val="uk-UA"/>
        </w:rPr>
      </w:pPr>
      <w:r w:rsidRPr="00960577">
        <w:rPr>
          <w:rFonts w:ascii="Arial" w:hAnsi="Arial" w:cs="Arial"/>
          <w:sz w:val="28"/>
          <w:szCs w:val="28"/>
          <w:lang w:val="uk-UA"/>
        </w:rPr>
        <w:t>Оцінка роботи команд з</w:t>
      </w:r>
      <w:r>
        <w:rPr>
          <w:rFonts w:ascii="Arial" w:hAnsi="Arial" w:cs="Arial"/>
          <w:sz w:val="28"/>
          <w:szCs w:val="28"/>
          <w:lang w:val="uk-UA"/>
        </w:rPr>
        <w:t>дійснюється залежно від якості й</w:t>
      </w:r>
      <w:r w:rsidRPr="00960577">
        <w:rPr>
          <w:rFonts w:ascii="Arial" w:hAnsi="Arial" w:cs="Arial"/>
          <w:sz w:val="28"/>
          <w:szCs w:val="28"/>
          <w:lang w:val="uk-UA"/>
        </w:rPr>
        <w:t xml:space="preserve"> </w:t>
      </w:r>
      <w:r>
        <w:rPr>
          <w:rFonts w:ascii="Arial" w:hAnsi="Arial" w:cs="Arial"/>
          <w:sz w:val="28"/>
          <w:szCs w:val="28"/>
          <w:lang w:val="uk-UA"/>
        </w:rPr>
        <w:t>аргумен</w:t>
      </w:r>
      <w:r>
        <w:rPr>
          <w:rFonts w:ascii="Arial" w:hAnsi="Arial" w:cs="Arial"/>
          <w:sz w:val="28"/>
          <w:szCs w:val="28"/>
          <w:lang w:val="uk-UA"/>
        </w:rPr>
        <w:softHyphen/>
      </w:r>
      <w:r w:rsidRPr="00960577">
        <w:rPr>
          <w:rFonts w:ascii="Arial" w:hAnsi="Arial" w:cs="Arial"/>
          <w:sz w:val="28"/>
          <w:szCs w:val="28"/>
          <w:lang w:val="uk-UA"/>
        </w:rPr>
        <w:t>тованості рішення та кількості правильно названої кредитної документації.</w:t>
      </w:r>
    </w:p>
    <w:p w:rsidR="00EC38DF" w:rsidRPr="00461354" w:rsidRDefault="00EC38DF">
      <w:pPr>
        <w:rPr>
          <w:lang w:val="uk-UA"/>
        </w:rPr>
      </w:pPr>
      <w:bookmarkStart w:id="1" w:name="_GoBack"/>
      <w:bookmarkEnd w:id="1"/>
    </w:p>
    <w:sectPr w:rsidR="00EC38DF" w:rsidRPr="00461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02D1"/>
    <w:multiLevelType w:val="hybridMultilevel"/>
    <w:tmpl w:val="B1988816"/>
    <w:lvl w:ilvl="0" w:tplc="348C2CB0">
      <w:start w:val="4"/>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7E6C47DA"/>
    <w:multiLevelType w:val="hybridMultilevel"/>
    <w:tmpl w:val="73285858"/>
    <w:lvl w:ilvl="0" w:tplc="41BC24F0">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B4"/>
    <w:rsid w:val="00461354"/>
    <w:rsid w:val="007843B4"/>
    <w:rsid w:val="009773AA"/>
    <w:rsid w:val="00C81780"/>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461354"/>
    <w:rPr>
      <w:rFonts w:ascii="Verdana" w:hAnsi="Verdana" w:cs="Verdana"/>
      <w:sz w:val="20"/>
      <w:szCs w:val="20"/>
      <w:lang w:val="en-US" w:eastAsia="en-US"/>
    </w:rPr>
  </w:style>
  <w:style w:type="paragraph" w:styleId="a3">
    <w:name w:val="Normal (Web)"/>
    <w:basedOn w:val="a"/>
    <w:rsid w:val="00461354"/>
    <w:pPr>
      <w:spacing w:before="100" w:beforeAutospacing="1" w:after="100" w:afterAutospacing="1"/>
    </w:pPr>
    <w:rPr>
      <w:color w:val="000000"/>
    </w:rPr>
  </w:style>
  <w:style w:type="character" w:styleId="a4">
    <w:name w:val="Strong"/>
    <w:qFormat/>
    <w:rsid w:val="004613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461354"/>
    <w:rPr>
      <w:rFonts w:ascii="Verdana" w:hAnsi="Verdana" w:cs="Verdana"/>
      <w:sz w:val="20"/>
      <w:szCs w:val="20"/>
      <w:lang w:val="en-US" w:eastAsia="en-US"/>
    </w:rPr>
  </w:style>
  <w:style w:type="paragraph" w:styleId="a3">
    <w:name w:val="Normal (Web)"/>
    <w:basedOn w:val="a"/>
    <w:rsid w:val="00461354"/>
    <w:pPr>
      <w:spacing w:before="100" w:beforeAutospacing="1" w:after="100" w:afterAutospacing="1"/>
    </w:pPr>
    <w:rPr>
      <w:color w:val="000000"/>
    </w:rPr>
  </w:style>
  <w:style w:type="character" w:styleId="a4">
    <w:name w:val="Strong"/>
    <w:qFormat/>
    <w:rsid w:val="00461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2434.html" TargetMode="External"/><Relationship Id="rId13" Type="http://schemas.openxmlformats.org/officeDocument/2006/relationships/hyperlink" Target="http://search.ligazakon.ua/l_doc2.nsf/link1/RE22434.html" TargetMode="External"/><Relationship Id="rId18" Type="http://schemas.openxmlformats.org/officeDocument/2006/relationships/hyperlink" Target="http://search.ligazakon.ua/l_doc2.nsf/link1/RE22434.html" TargetMode="External"/><Relationship Id="rId26" Type="http://schemas.openxmlformats.org/officeDocument/2006/relationships/hyperlink" Target="http://search.ligazakon.ua/l_doc2.nsf/link1/RE22434.html" TargetMode="External"/><Relationship Id="rId39" Type="http://schemas.openxmlformats.org/officeDocument/2006/relationships/hyperlink" Target="http://search.ligazakon.ua/l_doc2.nsf/link1/RE22434.html" TargetMode="External"/><Relationship Id="rId3" Type="http://schemas.microsoft.com/office/2007/relationships/stylesWithEffects" Target="stylesWithEffects.xml"/><Relationship Id="rId21" Type="http://schemas.openxmlformats.org/officeDocument/2006/relationships/hyperlink" Target="http://search.ligazakon.ua/l_doc2.nsf/link1/RE22434.html" TargetMode="External"/><Relationship Id="rId34" Type="http://schemas.openxmlformats.org/officeDocument/2006/relationships/hyperlink" Target="http://search.ligazakon.ua/l_doc2.nsf/link1/RE22434.html" TargetMode="External"/><Relationship Id="rId42" Type="http://schemas.openxmlformats.org/officeDocument/2006/relationships/hyperlink" Target="http://search.ligazakon.ua/l_doc2.nsf/link1/RE22434.html" TargetMode="External"/><Relationship Id="rId47" Type="http://schemas.openxmlformats.org/officeDocument/2006/relationships/theme" Target="theme/theme1.xml"/><Relationship Id="rId7" Type="http://schemas.openxmlformats.org/officeDocument/2006/relationships/hyperlink" Target="http://search.ligazakon.ua/l_doc2.nsf/link1/RE22434.html" TargetMode="External"/><Relationship Id="rId12" Type="http://schemas.openxmlformats.org/officeDocument/2006/relationships/hyperlink" Target="http://search.ligazakon.ua/l_doc2.nsf/link1/RE22434.html" TargetMode="External"/><Relationship Id="rId17" Type="http://schemas.openxmlformats.org/officeDocument/2006/relationships/hyperlink" Target="http://search.ligazakon.ua/l_doc2.nsf/link1/RE22434.html" TargetMode="External"/><Relationship Id="rId25" Type="http://schemas.openxmlformats.org/officeDocument/2006/relationships/hyperlink" Target="http://search.ligazakon.ua/l_doc2.nsf/link1/RE22434.html" TargetMode="External"/><Relationship Id="rId33" Type="http://schemas.openxmlformats.org/officeDocument/2006/relationships/hyperlink" Target="http://search.ligazakon.ua/l_doc2.nsf/link1/RE22434.html" TargetMode="External"/><Relationship Id="rId38" Type="http://schemas.openxmlformats.org/officeDocument/2006/relationships/hyperlink" Target="http://search.ligazakon.ua/l_doc2.nsf/link1/RE22434.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RE22434.html" TargetMode="External"/><Relationship Id="rId20" Type="http://schemas.openxmlformats.org/officeDocument/2006/relationships/hyperlink" Target="http://search.ligazakon.ua/l_doc2.nsf/link1/RE22434.html" TargetMode="External"/><Relationship Id="rId29" Type="http://schemas.openxmlformats.org/officeDocument/2006/relationships/hyperlink" Target="http://search.ligazakon.ua/l_doc2.nsf/link1/RE22434.html" TargetMode="External"/><Relationship Id="rId41" Type="http://schemas.openxmlformats.org/officeDocument/2006/relationships/hyperlink" Target="http://search.ligazakon.ua/l_doc2.nsf/link1/RE22434.html" TargetMode="External"/><Relationship Id="rId1" Type="http://schemas.openxmlformats.org/officeDocument/2006/relationships/numbering" Target="numbering.xml"/><Relationship Id="rId6" Type="http://schemas.openxmlformats.org/officeDocument/2006/relationships/hyperlink" Target="http://search.ligazakon.ua/l_doc2.nsf/link1/RE22434.html" TargetMode="External"/><Relationship Id="rId11" Type="http://schemas.openxmlformats.org/officeDocument/2006/relationships/hyperlink" Target="http://search.ligazakon.ua/l_doc2.nsf/link1/RE22434.html" TargetMode="External"/><Relationship Id="rId24" Type="http://schemas.openxmlformats.org/officeDocument/2006/relationships/hyperlink" Target="http://search.ligazakon.ua/l_doc2.nsf/link1/RE22434.html" TargetMode="External"/><Relationship Id="rId32" Type="http://schemas.openxmlformats.org/officeDocument/2006/relationships/hyperlink" Target="http://search.ligazakon.ua/l_doc2.nsf/link1/RE22434.html" TargetMode="External"/><Relationship Id="rId37" Type="http://schemas.openxmlformats.org/officeDocument/2006/relationships/hyperlink" Target="http://search.ligazakon.ua/l_doc2.nsf/link1/RE22434.html" TargetMode="External"/><Relationship Id="rId40" Type="http://schemas.openxmlformats.org/officeDocument/2006/relationships/hyperlink" Target="http://search.ligazakon.ua/l_doc2.nsf/link1/RE22434.html" TargetMode="External"/><Relationship Id="rId45" Type="http://schemas.openxmlformats.org/officeDocument/2006/relationships/hyperlink" Target="http://search.ligazakon.ua/l_doc2.nsf/link1/RE22434.html" TargetMode="External"/><Relationship Id="rId5" Type="http://schemas.openxmlformats.org/officeDocument/2006/relationships/webSettings" Target="webSettings.xml"/><Relationship Id="rId15" Type="http://schemas.openxmlformats.org/officeDocument/2006/relationships/hyperlink" Target="http://search.ligazakon.ua/l_doc2.nsf/link1/RE22434.html" TargetMode="External"/><Relationship Id="rId23" Type="http://schemas.openxmlformats.org/officeDocument/2006/relationships/hyperlink" Target="http://search.ligazakon.ua/l_doc2.nsf/link1/RE22434.html" TargetMode="External"/><Relationship Id="rId28" Type="http://schemas.openxmlformats.org/officeDocument/2006/relationships/hyperlink" Target="http://search.ligazakon.ua/l_doc2.nsf/link1/RE22434.html" TargetMode="External"/><Relationship Id="rId36" Type="http://schemas.openxmlformats.org/officeDocument/2006/relationships/hyperlink" Target="http://search.ligazakon.ua/l_doc2.nsf/link1/RE22434.html" TargetMode="External"/><Relationship Id="rId10" Type="http://schemas.openxmlformats.org/officeDocument/2006/relationships/hyperlink" Target="http://search.ligazakon.ua/l_doc2.nsf/link1/RE22434.html" TargetMode="External"/><Relationship Id="rId19" Type="http://schemas.openxmlformats.org/officeDocument/2006/relationships/hyperlink" Target="http://search.ligazakon.ua/l_doc2.nsf/link1/RE22434.html" TargetMode="External"/><Relationship Id="rId31" Type="http://schemas.openxmlformats.org/officeDocument/2006/relationships/hyperlink" Target="http://search.ligazakon.ua/l_doc2.nsf/link1/RE22434.html" TargetMode="External"/><Relationship Id="rId44" Type="http://schemas.openxmlformats.org/officeDocument/2006/relationships/hyperlink" Target="http://search.ligazakon.ua/l_doc2.nsf/link1/RE22434.html" TargetMode="External"/><Relationship Id="rId4" Type="http://schemas.openxmlformats.org/officeDocument/2006/relationships/settings" Target="settings.xml"/><Relationship Id="rId9" Type="http://schemas.openxmlformats.org/officeDocument/2006/relationships/hyperlink" Target="http://search.ligazakon.ua/l_doc2.nsf/link1/RE22434.html" TargetMode="External"/><Relationship Id="rId14" Type="http://schemas.openxmlformats.org/officeDocument/2006/relationships/hyperlink" Target="http://search.ligazakon.ua/l_doc2.nsf/link1/RE22434.html" TargetMode="External"/><Relationship Id="rId22" Type="http://schemas.openxmlformats.org/officeDocument/2006/relationships/hyperlink" Target="http://search.ligazakon.ua/l_doc2.nsf/link1/RE22434.html" TargetMode="External"/><Relationship Id="rId27" Type="http://schemas.openxmlformats.org/officeDocument/2006/relationships/hyperlink" Target="http://search.ligazakon.ua/l_doc2.nsf/link1/RE22434.html" TargetMode="External"/><Relationship Id="rId30" Type="http://schemas.openxmlformats.org/officeDocument/2006/relationships/hyperlink" Target="http://search.ligazakon.ua/l_doc2.nsf/link1/RE22434.html" TargetMode="External"/><Relationship Id="rId35" Type="http://schemas.openxmlformats.org/officeDocument/2006/relationships/hyperlink" Target="http://search.ligazakon.ua/l_doc2.nsf/link1/RE22434.html" TargetMode="External"/><Relationship Id="rId43" Type="http://schemas.openxmlformats.org/officeDocument/2006/relationships/hyperlink" Target="http://search.ligazakon.ua/l_doc2.nsf/link1/RE224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12116</Characters>
  <Application>Microsoft Office Word</Application>
  <DocSecurity>0</DocSecurity>
  <Lines>100</Lines>
  <Paragraphs>28</Paragraphs>
  <ScaleCrop>false</ScaleCrop>
  <Company>Харьковский национальный экономический университет</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2020-09-08T11:15:00Z</dcterms:created>
  <dcterms:modified xsi:type="dcterms:W3CDTF">2020-09-08T11:15:00Z</dcterms:modified>
</cp:coreProperties>
</file>