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99" w:rsidRPr="00960577" w:rsidRDefault="008C6299" w:rsidP="008C6299">
      <w:pPr>
        <w:spacing w:line="288" w:lineRule="auto"/>
        <w:ind w:firstLine="72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Тести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Тести одиничного вибору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1. Витік інформації – це</w:t>
      </w:r>
      <w:r>
        <w:rPr>
          <w:rFonts w:ascii="Arial" w:hAnsi="Arial" w:cs="Arial"/>
          <w:sz w:val="28"/>
          <w:szCs w:val="28"/>
          <w:lang w:val="uk-UA"/>
        </w:rPr>
        <w:t>: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мимовільне поширення інформації за рахунок технічних або експлуатаційних особливостей певного обладнання, втрати, пошко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дження, знищення документальних та програмних носіїв інформації в результаті дії стихійного лиха, поширення інформації через потрапляння в інформаційні мережі комп’ютерних вірусів, інші випадки, які не мають навмисного характеру;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б) розголошення інформації, </w:t>
      </w:r>
      <w:r w:rsidRPr="00960577">
        <w:rPr>
          <w:rFonts w:ascii="Arial" w:hAnsi="Arial" w:cs="Arial"/>
          <w:sz w:val="28"/>
          <w:szCs w:val="28"/>
          <w:lang w:val="uk-UA"/>
        </w:rPr>
        <w:t>що має навмисний характер;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 оголошення, передання, надання для ознайомлення інформації;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доступ до інформації, який здійснюється з порушенням установлених правил розмежування доступу.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Cs/>
          <w:sz w:val="28"/>
          <w:szCs w:val="28"/>
          <w:lang w:val="uk-UA"/>
        </w:rPr>
        <w:t xml:space="preserve">2. Організаційні заходи </w:t>
      </w:r>
      <w:r>
        <w:rPr>
          <w:rFonts w:ascii="Arial" w:hAnsi="Arial" w:cs="Arial"/>
          <w:sz w:val="28"/>
          <w:szCs w:val="28"/>
          <w:lang w:val="uk-UA"/>
        </w:rPr>
        <w:t>апаратного захисту – це: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а) заходи обмежувального характеру, які передбачають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регламент</w:t>
      </w:r>
      <w:r w:rsidRPr="00960577">
        <w:rPr>
          <w:rFonts w:ascii="Arial" w:hAnsi="Arial" w:cs="Arial"/>
          <w:sz w:val="28"/>
          <w:szCs w:val="28"/>
          <w:lang w:val="uk-UA"/>
        </w:rPr>
        <w:softHyphen/>
        <w:t>тацію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доступу і використання</w:t>
      </w:r>
      <w:r>
        <w:rPr>
          <w:rFonts w:ascii="Arial" w:hAnsi="Arial" w:cs="Arial"/>
          <w:sz w:val="28"/>
          <w:szCs w:val="28"/>
          <w:lang w:val="uk-UA"/>
        </w:rPr>
        <w:t xml:space="preserve"> технічних засобів передавання й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обробки інформації;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б) </w:t>
      </w:r>
      <w:r>
        <w:rPr>
          <w:rFonts w:ascii="Arial" w:hAnsi="Arial" w:cs="Arial"/>
          <w:sz w:val="28"/>
          <w:szCs w:val="28"/>
          <w:lang w:val="uk-UA"/>
        </w:rPr>
        <w:t xml:space="preserve">заходи, що </w:t>
      </w:r>
      <w:r w:rsidRPr="00960577">
        <w:rPr>
          <w:rFonts w:ascii="Arial" w:hAnsi="Arial" w:cs="Arial"/>
          <w:sz w:val="28"/>
          <w:szCs w:val="28"/>
          <w:lang w:val="uk-UA"/>
        </w:rPr>
        <w:t>забезпечують блокування можливих каналів витоку інформації;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заходи, які забезпечують використання спеціальних, захищених від побічних випромінювань технічних засобів;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власний варіант відповіді.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Тести множинного вибору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3. За  призначенням апаратні засоби захисту інформації  поділя</w:t>
      </w:r>
      <w:r w:rsidRPr="00960577">
        <w:rPr>
          <w:rFonts w:ascii="Arial" w:hAnsi="Arial" w:cs="Arial"/>
          <w:sz w:val="28"/>
          <w:szCs w:val="28"/>
          <w:lang w:val="uk-UA"/>
        </w:rPr>
        <w:softHyphen/>
        <w:t>ють</w:t>
      </w:r>
      <w:r w:rsidRPr="00960577"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softHyphen/>
        <w:t xml:space="preserve">ся на: 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засоби виявлення несанкціонованого доступу;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засоби захисту від несанкціонованого доступу;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абсолютні засоби захисту;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відносні засоби захисту;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д) універсальні засоби захисту;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е) специфічні засоби захисту.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4. Канали отримання інформації: 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візуально-оптичні;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акустичні;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електромагнітні;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змішані;</w:t>
      </w:r>
    </w:p>
    <w:p w:rsidR="008C6299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д) комбіновані.</w:t>
      </w:r>
    </w:p>
    <w:p w:rsidR="008C6299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5. Апаратні засоби захисту банківської інформації включають:</w:t>
      </w:r>
    </w:p>
    <w:p w:rsidR="008C6299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а) організаційні;</w:t>
      </w:r>
    </w:p>
    <w:p w:rsidR="008C6299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б) організаційно-технічні;</w:t>
      </w:r>
    </w:p>
    <w:p w:rsidR="008C6299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в) технічні;</w:t>
      </w:r>
    </w:p>
    <w:p w:rsidR="008C6299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г) програмні;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д) криптографічні.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Тести на встановлення відповідності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6.1. Акустичні канали: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6</w:t>
      </w:r>
      <w:r w:rsidRPr="00960577"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>2. Візуально-оптичні канали: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6</w:t>
      </w:r>
      <w:r w:rsidRPr="00960577">
        <w:rPr>
          <w:rFonts w:ascii="Arial" w:hAnsi="Arial" w:cs="Arial"/>
          <w:sz w:val="28"/>
          <w:szCs w:val="28"/>
          <w:lang w:val="uk-UA"/>
        </w:rPr>
        <w:t>.3. Електромагнітні канали: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створюються як оптичний шлях від об’єкта інформації до її отримувача;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б) джерелом створення  такого каналу є тіла та механізми, які здійснюють вібрацію, або коливання; 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канали, що створюються через наявність у технічних засобах, які використовуються у виробництві, джерел небезпечних сигналів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7</w:t>
      </w:r>
      <w:r w:rsidRPr="00960577">
        <w:rPr>
          <w:rFonts w:ascii="Arial" w:hAnsi="Arial" w:cs="Arial"/>
          <w:sz w:val="28"/>
          <w:szCs w:val="28"/>
          <w:lang w:val="uk-UA"/>
        </w:rPr>
        <w:t>.1. Джерела створення акустичних каналів: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7</w:t>
      </w:r>
      <w:r w:rsidRPr="00960577">
        <w:rPr>
          <w:rFonts w:ascii="Arial" w:hAnsi="Arial" w:cs="Arial"/>
          <w:sz w:val="28"/>
          <w:szCs w:val="28"/>
          <w:lang w:val="uk-UA"/>
        </w:rPr>
        <w:t>.2. Фактори, що створюють умови для витоку інформації: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поширення акустичних (механічних) коливань у вільному повітряному просторі;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вплив звукових коливань на елементи і конструкції будівель;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дія звукових коливань на технічні засоби обробки інформації;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надмірна балакучість персоналу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д) мікрофонний ефек</w:t>
      </w:r>
      <w:r>
        <w:rPr>
          <w:rFonts w:ascii="Arial" w:hAnsi="Arial" w:cs="Arial"/>
          <w:sz w:val="28"/>
          <w:szCs w:val="28"/>
          <w:lang w:val="uk-UA"/>
        </w:rPr>
        <w:t>т, акустична модуляція і т. п.;</w:t>
      </w:r>
    </w:p>
    <w:p w:rsidR="008C6299" w:rsidRPr="00960577" w:rsidRDefault="008C6299" w:rsidP="008C6299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е) наявність передумов для виникнення конфліктів.</w:t>
      </w:r>
    </w:p>
    <w:p w:rsidR="008C6299" w:rsidRPr="00716727" w:rsidRDefault="008C6299" w:rsidP="008C6299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  <w:sectPr w:rsidR="008C6299" w:rsidRPr="00716727" w:rsidSect="008C6299">
          <w:pgSz w:w="11906" w:h="16838"/>
          <w:pgMar w:top="1134" w:right="1134" w:bottom="1361" w:left="1134" w:header="709" w:footer="964" w:gutter="0"/>
          <w:cols w:space="708"/>
          <w:docGrid w:linePitch="360"/>
        </w:sectPr>
      </w:pPr>
    </w:p>
    <w:p w:rsidR="00EC38DF" w:rsidRPr="008C6299" w:rsidRDefault="00EC38DF">
      <w:pPr>
        <w:rPr>
          <w:lang w:val="uk-UA"/>
        </w:rPr>
      </w:pPr>
      <w:bookmarkStart w:id="0" w:name="_GoBack"/>
      <w:bookmarkEnd w:id="0"/>
    </w:p>
    <w:sectPr w:rsidR="00EC38DF" w:rsidRPr="008C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7C"/>
    <w:rsid w:val="008C6299"/>
    <w:rsid w:val="009773AA"/>
    <w:rsid w:val="00C81780"/>
    <w:rsid w:val="00DE617C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8C629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8C629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2109</Characters>
  <Application>Microsoft Office Word</Application>
  <DocSecurity>0</DocSecurity>
  <Lines>17</Lines>
  <Paragraphs>4</Paragraphs>
  <ScaleCrop>false</ScaleCrop>
  <Company>Харьковский национальный экономический университет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2020-09-08T11:05:00Z</dcterms:created>
  <dcterms:modified xsi:type="dcterms:W3CDTF">2020-09-08T11:05:00Z</dcterms:modified>
</cp:coreProperties>
</file>